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E2C28" w14:textId="0EDE2265" w:rsidR="00015E18" w:rsidRPr="00D92193" w:rsidRDefault="00015E18" w:rsidP="00D92193">
      <w:pPr>
        <w:ind w:right="-347"/>
        <w:jc w:val="center"/>
      </w:pPr>
      <w:bookmarkStart w:id="0" w:name="_GoBack"/>
      <w:bookmarkEnd w:id="0"/>
      <w:r>
        <w:rPr>
          <w:noProof/>
          <w:sz w:val="20"/>
          <w:szCs w:val="20"/>
          <w:lang w:val="en-AU" w:eastAsia="en-AU"/>
        </w:rPr>
        <w:drawing>
          <wp:inline distT="0" distB="0" distL="0" distR="0" wp14:anchorId="44A34E5E" wp14:editId="4802508D">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04F0EAED" w14:textId="77777777" w:rsidR="00015E18" w:rsidRPr="0053618E" w:rsidRDefault="00015E18" w:rsidP="00015E18">
      <w:pPr>
        <w:ind w:right="-347"/>
        <w:rPr>
          <w:rFonts w:ascii="Cambria" w:hAnsi="Cambria"/>
        </w:rPr>
      </w:pPr>
      <w:r w:rsidRPr="0053618E">
        <w:rPr>
          <w:rFonts w:ascii="Cambria" w:hAnsi="Cambria"/>
        </w:rPr>
        <w:t>3 March 2019</w:t>
      </w:r>
    </w:p>
    <w:p w14:paraId="29714B42" w14:textId="77777777" w:rsidR="00015E18" w:rsidRPr="0053618E" w:rsidRDefault="00015E18" w:rsidP="00015E18">
      <w:pPr>
        <w:ind w:right="-347"/>
        <w:rPr>
          <w:rFonts w:ascii="Cambria" w:hAnsi="Cambria"/>
        </w:rPr>
      </w:pPr>
    </w:p>
    <w:p w14:paraId="7A60EF8D" w14:textId="77777777" w:rsidR="00015E18" w:rsidRPr="0053618E" w:rsidRDefault="00015E18" w:rsidP="00015E18">
      <w:pPr>
        <w:ind w:right="-347"/>
        <w:rPr>
          <w:rFonts w:ascii="Cambria" w:hAnsi="Cambria"/>
        </w:rPr>
      </w:pPr>
      <w:r w:rsidRPr="0053618E">
        <w:rPr>
          <w:rFonts w:ascii="Cambria" w:hAnsi="Cambria"/>
        </w:rPr>
        <w:t>Department of Justice</w:t>
      </w:r>
    </w:p>
    <w:p w14:paraId="73D2E67C" w14:textId="77777777" w:rsidR="00015E18" w:rsidRPr="0053618E" w:rsidRDefault="00015E18" w:rsidP="00015E18">
      <w:pPr>
        <w:ind w:right="-347"/>
        <w:rPr>
          <w:rFonts w:ascii="Cambria" w:hAnsi="Cambria"/>
        </w:rPr>
      </w:pPr>
      <w:r w:rsidRPr="0053618E">
        <w:rPr>
          <w:rFonts w:ascii="Cambria" w:hAnsi="Cambria"/>
        </w:rPr>
        <w:t>Office of the Secretary</w:t>
      </w:r>
    </w:p>
    <w:p w14:paraId="7CE12365" w14:textId="77777777" w:rsidR="00015E18" w:rsidRPr="0053618E" w:rsidRDefault="00015E18" w:rsidP="00015E18">
      <w:pPr>
        <w:ind w:right="-347"/>
        <w:rPr>
          <w:rFonts w:ascii="Cambria" w:hAnsi="Cambria"/>
        </w:rPr>
      </w:pPr>
      <w:r w:rsidRPr="0053618E">
        <w:rPr>
          <w:rFonts w:ascii="Cambria" w:hAnsi="Cambria"/>
        </w:rPr>
        <w:t xml:space="preserve">GPO Box 825 </w:t>
      </w:r>
    </w:p>
    <w:p w14:paraId="6417DFBC" w14:textId="77777777" w:rsidR="00015E18" w:rsidRPr="0053618E" w:rsidRDefault="00015E18" w:rsidP="00015E18">
      <w:pPr>
        <w:ind w:right="-347"/>
        <w:rPr>
          <w:rFonts w:ascii="Cambria" w:hAnsi="Cambria"/>
        </w:rPr>
      </w:pPr>
      <w:r w:rsidRPr="0053618E">
        <w:rPr>
          <w:rFonts w:ascii="Cambria" w:hAnsi="Cambria"/>
        </w:rPr>
        <w:t>Hobart TAS 7001</w:t>
      </w:r>
    </w:p>
    <w:p w14:paraId="02EF2DDB" w14:textId="77777777" w:rsidR="00015E18" w:rsidRPr="0053618E" w:rsidRDefault="00015E18" w:rsidP="00015E18">
      <w:pPr>
        <w:ind w:right="-347"/>
        <w:rPr>
          <w:rFonts w:ascii="Cambria" w:hAnsi="Cambria"/>
        </w:rPr>
      </w:pPr>
      <w:r w:rsidRPr="0053618E">
        <w:rPr>
          <w:rFonts w:ascii="Cambria" w:hAnsi="Cambria"/>
        </w:rPr>
        <w:t>attn: Director</w:t>
      </w:r>
    </w:p>
    <w:p w14:paraId="2CBED605" w14:textId="77777777" w:rsidR="00015E18" w:rsidRPr="0053618E" w:rsidRDefault="00015E18" w:rsidP="00015E18">
      <w:pPr>
        <w:ind w:right="-347"/>
        <w:rPr>
          <w:rFonts w:ascii="Cambria" w:hAnsi="Cambria"/>
        </w:rPr>
      </w:pPr>
    </w:p>
    <w:p w14:paraId="30253EC8" w14:textId="77777777" w:rsidR="00015E18" w:rsidRPr="0053618E" w:rsidRDefault="00015E18" w:rsidP="00015E18">
      <w:pPr>
        <w:ind w:right="-347"/>
        <w:rPr>
          <w:rFonts w:ascii="Cambria" w:hAnsi="Cambria"/>
        </w:rPr>
      </w:pPr>
      <w:r w:rsidRPr="0053618E">
        <w:rPr>
          <w:rFonts w:ascii="Cambria" w:hAnsi="Cambria"/>
          <w:b/>
          <w:bCs/>
        </w:rPr>
        <w:t>via email</w:t>
      </w:r>
      <w:r w:rsidRPr="0053618E">
        <w:rPr>
          <w:rFonts w:ascii="Cambria" w:hAnsi="Cambria"/>
        </w:rPr>
        <w:t xml:space="preserve">: </w:t>
      </w:r>
      <w:hyperlink r:id="rId9" w:history="1">
        <w:r w:rsidRPr="0053618E">
          <w:rPr>
            <w:rStyle w:val="Hyperlink"/>
            <w:rFonts w:ascii="Cambria" w:hAnsi="Cambria"/>
          </w:rPr>
          <w:t>haveyoursay@justice.tas.gov.au</w:t>
        </w:r>
      </w:hyperlink>
      <w:r w:rsidRPr="0053618E">
        <w:rPr>
          <w:rFonts w:ascii="Cambria" w:hAnsi="Cambria"/>
        </w:rPr>
        <w:t xml:space="preserve"> </w:t>
      </w:r>
    </w:p>
    <w:p w14:paraId="1FE65BA5" w14:textId="77777777" w:rsidR="00015E18" w:rsidRPr="0053618E" w:rsidRDefault="00015E18" w:rsidP="00015E18">
      <w:pPr>
        <w:ind w:right="-347"/>
        <w:rPr>
          <w:rFonts w:ascii="Cambria" w:hAnsi="Cambria"/>
        </w:rPr>
      </w:pPr>
    </w:p>
    <w:p w14:paraId="63568C60" w14:textId="77777777" w:rsidR="00015E18" w:rsidRPr="0053618E" w:rsidRDefault="00015E18" w:rsidP="00015E18">
      <w:pPr>
        <w:ind w:right="-347"/>
        <w:rPr>
          <w:rFonts w:ascii="Cambria" w:hAnsi="Cambria"/>
        </w:rPr>
      </w:pPr>
      <w:r w:rsidRPr="0053618E">
        <w:rPr>
          <w:rFonts w:ascii="Cambria" w:hAnsi="Cambria"/>
        </w:rPr>
        <w:t>To Brooke Craven,</w:t>
      </w:r>
    </w:p>
    <w:p w14:paraId="0A542B00" w14:textId="77777777" w:rsidR="00015E18" w:rsidRPr="0053618E" w:rsidRDefault="00015E18" w:rsidP="00015E18">
      <w:pPr>
        <w:pBdr>
          <w:bottom w:val="single" w:sz="6" w:space="1" w:color="auto"/>
        </w:pBdr>
        <w:ind w:right="-347"/>
        <w:rPr>
          <w:rFonts w:ascii="Cambria" w:hAnsi="Cambria" w:cs="Arial"/>
        </w:rPr>
      </w:pPr>
      <w:r w:rsidRPr="0053618E">
        <w:rPr>
          <w:rFonts w:ascii="Cambria" w:hAnsi="Cambria"/>
          <w:b/>
        </w:rPr>
        <w:t xml:space="preserve">Re: </w:t>
      </w:r>
      <w:r w:rsidRPr="0053618E">
        <w:rPr>
          <w:rFonts w:ascii="Cambria" w:hAnsi="Cambria"/>
          <w:b/>
          <w:i/>
        </w:rPr>
        <w:t>Workplaces (Protection from Protestors) Amendment Bill 2019</w:t>
      </w:r>
    </w:p>
    <w:p w14:paraId="5A025698" w14:textId="77777777" w:rsidR="00015E18" w:rsidRPr="0053618E" w:rsidRDefault="00015E18" w:rsidP="00015E18">
      <w:pPr>
        <w:ind w:right="-347"/>
        <w:jc w:val="both"/>
        <w:rPr>
          <w:rFonts w:ascii="Cambria" w:hAnsi="Cambria" w:cs="Calibri"/>
        </w:rPr>
      </w:pPr>
    </w:p>
    <w:p w14:paraId="26C0FCE2" w14:textId="7D48A511" w:rsidR="00015E18" w:rsidRPr="0053618E" w:rsidRDefault="00015E18" w:rsidP="00015E18">
      <w:pPr>
        <w:ind w:right="-347"/>
        <w:jc w:val="both"/>
        <w:rPr>
          <w:rFonts w:ascii="Cambria" w:hAnsi="Cambria"/>
        </w:rPr>
      </w:pPr>
      <w:r w:rsidRPr="0053618E">
        <w:rPr>
          <w:rFonts w:ascii="Cambria" w:hAnsi="Cambria" w:cs="Calibri"/>
        </w:rPr>
        <w:t>Community Legal Centres Tasmania (CLC Tas)</w:t>
      </w:r>
      <w:r w:rsidRPr="0053618E">
        <w:rPr>
          <w:rFonts w:ascii="Cambria" w:hAnsi="Cambria"/>
        </w:rPr>
        <w:t xml:space="preserve"> welcomes the opportunity to provide comment on the </w:t>
      </w:r>
      <w:r w:rsidRPr="0053618E">
        <w:rPr>
          <w:rFonts w:ascii="Cambria" w:hAnsi="Cambria"/>
          <w:i/>
        </w:rPr>
        <w:t>Workplaces (Protection from Protestors) Amendment Bill 2019</w:t>
      </w:r>
      <w:r w:rsidR="00416FAF" w:rsidRPr="0053618E">
        <w:rPr>
          <w:rFonts w:ascii="Cambria" w:hAnsi="Cambria"/>
          <w:i/>
        </w:rPr>
        <w:t xml:space="preserve"> </w:t>
      </w:r>
      <w:r w:rsidR="00416FAF" w:rsidRPr="0053618E">
        <w:rPr>
          <w:rFonts w:ascii="Cambria" w:hAnsi="Cambria"/>
        </w:rPr>
        <w:t>(‘the Bill’)</w:t>
      </w:r>
      <w:r w:rsidRPr="0053618E">
        <w:rPr>
          <w:rFonts w:ascii="Cambria" w:hAnsi="Cambria"/>
        </w:rPr>
        <w:t>.</w:t>
      </w:r>
      <w:r w:rsidR="00454A57" w:rsidRPr="0053618E">
        <w:rPr>
          <w:rStyle w:val="FootnoteReference"/>
          <w:rFonts w:ascii="Cambria" w:hAnsi="Cambria"/>
        </w:rPr>
        <w:footnoteReference w:id="1"/>
      </w:r>
    </w:p>
    <w:p w14:paraId="54B220A6" w14:textId="77777777" w:rsidR="00015E18" w:rsidRPr="0053618E" w:rsidRDefault="00015E18" w:rsidP="00015E18">
      <w:pPr>
        <w:ind w:right="-347"/>
        <w:jc w:val="both"/>
        <w:rPr>
          <w:rFonts w:ascii="Cambria" w:hAnsi="Cambria"/>
        </w:rPr>
      </w:pPr>
    </w:p>
    <w:p w14:paraId="0BF3F8C5" w14:textId="77777777" w:rsidR="00343132" w:rsidRPr="0053618E" w:rsidRDefault="00015E18" w:rsidP="00015E18">
      <w:pPr>
        <w:ind w:right="-347"/>
        <w:jc w:val="both"/>
        <w:rPr>
          <w:rFonts w:ascii="Cambria" w:hAnsi="Cambria"/>
        </w:rPr>
      </w:pPr>
      <w:r w:rsidRPr="0053618E">
        <w:rPr>
          <w:rFonts w:ascii="Cambria" w:eastAsia="Times New Roman" w:hAnsi="Cambria" w:cs="Arial"/>
          <w:lang w:eastAsia="en-AU"/>
        </w:rPr>
        <w:t xml:space="preserve">CLC Tas </w:t>
      </w:r>
      <w:r w:rsidRPr="0053618E">
        <w:rPr>
          <w:rFonts w:ascii="Cambria" w:hAnsi="Cambria" w:cs="Arial"/>
        </w:rPr>
        <w:t>is the peak body representing the interests of nine community legal centres (CLCs) located throughout Tasmania. We are a member-based, independent, not-for-profit and incorporated organisation that</w:t>
      </w:r>
      <w:r w:rsidRPr="0053618E">
        <w:rPr>
          <w:rFonts w:ascii="Cambria" w:hAnsi="Cambria" w:cs="Arial"/>
          <w:color w:val="000000"/>
        </w:rPr>
        <w:t xml:space="preserve"> advocates for law reform on a range of public interest matters aimed at improving access to justice, reducing discrimination and protecting and promoting human rights. </w:t>
      </w:r>
    </w:p>
    <w:p w14:paraId="484CCFFA" w14:textId="77777777" w:rsidR="00343132" w:rsidRPr="0053618E" w:rsidRDefault="00343132" w:rsidP="00015E18">
      <w:pPr>
        <w:ind w:right="-347"/>
        <w:jc w:val="both"/>
        <w:rPr>
          <w:rFonts w:ascii="Cambria" w:hAnsi="Cambria"/>
        </w:rPr>
      </w:pPr>
    </w:p>
    <w:p w14:paraId="0DF0ABBB" w14:textId="77777777" w:rsidR="000773F1" w:rsidRDefault="00343132" w:rsidP="000773F1">
      <w:pPr>
        <w:ind w:right="-347"/>
        <w:jc w:val="both"/>
        <w:rPr>
          <w:rFonts w:ascii="Cambria" w:hAnsi="Cambria"/>
        </w:rPr>
      </w:pPr>
      <w:r w:rsidRPr="0053618E">
        <w:rPr>
          <w:rFonts w:ascii="Cambria" w:hAnsi="Cambria"/>
        </w:rPr>
        <w:t xml:space="preserve">We </w:t>
      </w:r>
      <w:r w:rsidR="00C6498F" w:rsidRPr="0053618E">
        <w:rPr>
          <w:rFonts w:ascii="Cambria" w:hAnsi="Cambria"/>
        </w:rPr>
        <w:t xml:space="preserve">are </w:t>
      </w:r>
      <w:r w:rsidRPr="0053618E">
        <w:rPr>
          <w:rFonts w:ascii="Cambria" w:hAnsi="Cambria"/>
        </w:rPr>
        <w:t>strongly oppose</w:t>
      </w:r>
      <w:r w:rsidR="00C6498F" w:rsidRPr="0053618E">
        <w:rPr>
          <w:rFonts w:ascii="Cambria" w:hAnsi="Cambria"/>
        </w:rPr>
        <w:t>d to</w:t>
      </w:r>
      <w:r w:rsidRPr="0053618E">
        <w:rPr>
          <w:rFonts w:ascii="Cambria" w:hAnsi="Cambria"/>
        </w:rPr>
        <w:t xml:space="preserve"> the </w:t>
      </w:r>
      <w:r w:rsidRPr="0053618E">
        <w:rPr>
          <w:rFonts w:ascii="Cambria" w:hAnsi="Cambria"/>
          <w:i/>
        </w:rPr>
        <w:t>Work</w:t>
      </w:r>
      <w:r w:rsidR="00C6498F" w:rsidRPr="0053618E">
        <w:rPr>
          <w:rFonts w:ascii="Cambria" w:hAnsi="Cambria"/>
          <w:i/>
        </w:rPr>
        <w:t>places (Protection from Proteste</w:t>
      </w:r>
      <w:r w:rsidRPr="0053618E">
        <w:rPr>
          <w:rFonts w:ascii="Cambria" w:hAnsi="Cambria"/>
          <w:i/>
        </w:rPr>
        <w:t xml:space="preserve">rs) Act </w:t>
      </w:r>
      <w:r w:rsidR="00C6498F" w:rsidRPr="0053618E">
        <w:rPr>
          <w:rFonts w:ascii="Cambria" w:hAnsi="Cambria"/>
          <w:i/>
        </w:rPr>
        <w:t>2014</w:t>
      </w:r>
      <w:r w:rsidR="00416FAF" w:rsidRPr="0053618E">
        <w:rPr>
          <w:rFonts w:ascii="Cambria" w:hAnsi="Cambria"/>
          <w:i/>
        </w:rPr>
        <w:t xml:space="preserve"> </w:t>
      </w:r>
      <w:r w:rsidR="00416FAF" w:rsidRPr="0053618E">
        <w:rPr>
          <w:rFonts w:ascii="Cambria" w:hAnsi="Cambria"/>
        </w:rPr>
        <w:t>(‘the Act’)</w:t>
      </w:r>
      <w:r w:rsidR="00C6498F" w:rsidRPr="0053618E">
        <w:rPr>
          <w:rFonts w:ascii="Cambria" w:hAnsi="Cambria"/>
        </w:rPr>
        <w:t xml:space="preserve">. </w:t>
      </w:r>
      <w:r w:rsidR="004C5DBA" w:rsidRPr="0053618E">
        <w:rPr>
          <w:rFonts w:ascii="Cambria" w:hAnsi="Cambria"/>
        </w:rPr>
        <w:t>In our opinion, the Act is unnecessary with existing legislation already providing sufficient s</w:t>
      </w:r>
      <w:r w:rsidR="000642F1" w:rsidRPr="0053618E">
        <w:rPr>
          <w:rFonts w:ascii="Cambria" w:hAnsi="Cambria"/>
        </w:rPr>
        <w:t>cope to punish illegal protest.</w:t>
      </w:r>
      <w:r w:rsidR="00312CD0" w:rsidRPr="0053618E">
        <w:rPr>
          <w:rFonts w:ascii="Cambria" w:hAnsi="Cambria"/>
        </w:rPr>
        <w:t xml:space="preserve"> For example, under the </w:t>
      </w:r>
      <w:r w:rsidR="00312CD0" w:rsidRPr="0053618E">
        <w:rPr>
          <w:rFonts w:ascii="Cambria" w:hAnsi="Cambria"/>
          <w:i/>
          <w:iCs/>
        </w:rPr>
        <w:t xml:space="preserve">Police Offences Act 1935 </w:t>
      </w:r>
      <w:r w:rsidR="00312CD0" w:rsidRPr="0053618E">
        <w:rPr>
          <w:rFonts w:ascii="Cambria" w:hAnsi="Cambria"/>
          <w:iCs/>
        </w:rPr>
        <w:t>(Tas),</w:t>
      </w:r>
      <w:r w:rsidR="00312CD0" w:rsidRPr="0053618E">
        <w:rPr>
          <w:rFonts w:ascii="Cambria" w:hAnsi="Cambria"/>
          <w:i/>
          <w:iCs/>
        </w:rPr>
        <w:t xml:space="preserve"> </w:t>
      </w:r>
      <w:r w:rsidR="00312CD0" w:rsidRPr="0053618E">
        <w:rPr>
          <w:rFonts w:ascii="Cambria" w:hAnsi="Cambria"/>
        </w:rPr>
        <w:t xml:space="preserve">it is an offence to unlawfully enter land with the penalty for non-residential land being a fine of up to $650 </w:t>
      </w:r>
      <w:r w:rsidR="00312CD0" w:rsidRPr="0053618E">
        <w:rPr>
          <w:rFonts w:ascii="Cambria" w:hAnsi="Cambria"/>
          <w:bCs/>
        </w:rPr>
        <w:t xml:space="preserve">or </w:t>
      </w:r>
      <w:r w:rsidR="00312CD0" w:rsidRPr="0053618E">
        <w:rPr>
          <w:rFonts w:ascii="Cambria" w:hAnsi="Cambria"/>
        </w:rPr>
        <w:t>a prison term not exceeding 6 months.</w:t>
      </w:r>
      <w:r w:rsidR="00425500" w:rsidRPr="0053618E">
        <w:rPr>
          <w:rStyle w:val="FootnoteReference"/>
          <w:rFonts w:ascii="Cambria" w:hAnsi="Cambria"/>
        </w:rPr>
        <w:footnoteReference w:id="2"/>
      </w:r>
      <w:r w:rsidR="00312CD0" w:rsidRPr="0053618E">
        <w:rPr>
          <w:rFonts w:ascii="Cambria" w:hAnsi="Cambria"/>
        </w:rPr>
        <w:t xml:space="preserve"> Additionally, the </w:t>
      </w:r>
      <w:r w:rsidR="00312CD0" w:rsidRPr="0053618E">
        <w:rPr>
          <w:rFonts w:ascii="Cambria" w:hAnsi="Cambria"/>
          <w:i/>
          <w:iCs/>
        </w:rPr>
        <w:t xml:space="preserve">Police Offences Act </w:t>
      </w:r>
      <w:r w:rsidR="00312CD0" w:rsidRPr="0053618E">
        <w:rPr>
          <w:rFonts w:ascii="Cambria" w:hAnsi="Cambria"/>
          <w:i/>
        </w:rPr>
        <w:t>1935</w:t>
      </w:r>
      <w:r w:rsidR="00312CD0" w:rsidRPr="0053618E">
        <w:rPr>
          <w:rFonts w:ascii="Cambria" w:hAnsi="Cambria"/>
        </w:rPr>
        <w:t xml:space="preserve"> (Tas) makes it an offence to destroy or injure property with the penalties being a fine not exceeding $1,300 </w:t>
      </w:r>
      <w:r w:rsidR="00312CD0" w:rsidRPr="0053618E">
        <w:rPr>
          <w:rFonts w:ascii="Cambria" w:hAnsi="Cambria"/>
          <w:bCs/>
        </w:rPr>
        <w:t xml:space="preserve">or </w:t>
      </w:r>
      <w:r w:rsidR="00312CD0" w:rsidRPr="0053618E">
        <w:rPr>
          <w:rFonts w:ascii="Cambria" w:hAnsi="Cambria"/>
        </w:rPr>
        <w:t>a prison term not exceeding 12 months.</w:t>
      </w:r>
      <w:r w:rsidR="00425500" w:rsidRPr="0053618E">
        <w:rPr>
          <w:rStyle w:val="FootnoteReference"/>
          <w:rFonts w:ascii="Cambria" w:hAnsi="Cambria"/>
        </w:rPr>
        <w:footnoteReference w:id="3"/>
      </w:r>
      <w:r w:rsidR="00312CD0" w:rsidRPr="0053618E">
        <w:rPr>
          <w:rFonts w:ascii="Cambria" w:hAnsi="Cambria"/>
        </w:rPr>
        <w:t xml:space="preserve"> </w:t>
      </w:r>
    </w:p>
    <w:p w14:paraId="53BE1E84" w14:textId="77777777" w:rsidR="000773F1" w:rsidRDefault="000773F1" w:rsidP="000773F1">
      <w:pPr>
        <w:ind w:right="-347"/>
        <w:jc w:val="both"/>
        <w:rPr>
          <w:rFonts w:ascii="Cambria" w:hAnsi="Cambria"/>
        </w:rPr>
      </w:pPr>
    </w:p>
    <w:p w14:paraId="613E64B1" w14:textId="1A507707" w:rsidR="000773F1" w:rsidRDefault="000773F1" w:rsidP="000773F1">
      <w:pPr>
        <w:ind w:right="-347"/>
        <w:jc w:val="both"/>
        <w:rPr>
          <w:rFonts w:ascii="Cambria" w:hAnsi="Cambria"/>
        </w:rPr>
      </w:pPr>
      <w:r>
        <w:rPr>
          <w:rFonts w:ascii="Cambria" w:hAnsi="Cambria"/>
        </w:rPr>
        <w:t xml:space="preserve">It should also be noted that </w:t>
      </w:r>
      <w:r w:rsidRPr="0053618E">
        <w:rPr>
          <w:rFonts w:ascii="Cambria" w:hAnsi="Cambria"/>
        </w:rPr>
        <w:t>the majority of the High Court strongly conde</w:t>
      </w:r>
      <w:r>
        <w:rPr>
          <w:rFonts w:ascii="Cambria" w:hAnsi="Cambria"/>
        </w:rPr>
        <w:t>mned</w:t>
      </w:r>
      <w:r w:rsidRPr="0053618E">
        <w:rPr>
          <w:rFonts w:ascii="Cambria" w:hAnsi="Cambria"/>
        </w:rPr>
        <w:t xml:space="preserve"> the Act for impermissibly burdening the Constitution’s implied free</w:t>
      </w:r>
      <w:r>
        <w:rPr>
          <w:rFonts w:ascii="Cambria" w:hAnsi="Cambria"/>
        </w:rPr>
        <w:t>dom of political communication.</w:t>
      </w:r>
      <w:r>
        <w:rPr>
          <w:rStyle w:val="FootnoteReference"/>
          <w:rFonts w:ascii="Cambria" w:hAnsi="Cambria"/>
        </w:rPr>
        <w:footnoteReference w:id="4"/>
      </w:r>
      <w:r w:rsidR="003263C5">
        <w:rPr>
          <w:rFonts w:ascii="Cambria" w:hAnsi="Cambria"/>
        </w:rPr>
        <w:t xml:space="preserve"> </w:t>
      </w:r>
      <w:r>
        <w:rPr>
          <w:rFonts w:ascii="Cambria" w:hAnsi="Cambria"/>
        </w:rPr>
        <w:t xml:space="preserve">In the majority’s view, a compelling justification is required by legislatures where a heavy burden on the implied freedom of political </w:t>
      </w:r>
      <w:r>
        <w:rPr>
          <w:rFonts w:ascii="Cambria" w:hAnsi="Cambria"/>
        </w:rPr>
        <w:lastRenderedPageBreak/>
        <w:t>communication is proposed.</w:t>
      </w:r>
      <w:r>
        <w:rPr>
          <w:rStyle w:val="FootnoteReference"/>
          <w:rFonts w:ascii="Cambria" w:hAnsi="Cambria"/>
        </w:rPr>
        <w:footnoteReference w:id="5"/>
      </w:r>
      <w:r>
        <w:rPr>
          <w:rFonts w:ascii="Cambria" w:hAnsi="Cambria"/>
        </w:rPr>
        <w:t xml:space="preserve"> In our opinion,</w:t>
      </w:r>
      <w:r w:rsidR="008B6AA2">
        <w:rPr>
          <w:rFonts w:ascii="Cambria" w:hAnsi="Cambria"/>
        </w:rPr>
        <w:t xml:space="preserve"> </w:t>
      </w:r>
      <w:r w:rsidR="003263C5">
        <w:rPr>
          <w:rFonts w:ascii="Cambria" w:hAnsi="Cambria"/>
        </w:rPr>
        <w:t xml:space="preserve">simply </w:t>
      </w:r>
      <w:r w:rsidR="008B6AA2">
        <w:rPr>
          <w:rFonts w:ascii="Cambria" w:hAnsi="Cambria"/>
        </w:rPr>
        <w:t xml:space="preserve">removing the word ‘protester’ from the Bill does not change </w:t>
      </w:r>
      <w:r w:rsidR="003263C5">
        <w:rPr>
          <w:rFonts w:ascii="Cambria" w:hAnsi="Cambria"/>
        </w:rPr>
        <w:t xml:space="preserve">its intent, which remains the prosecution of persons protesting. We would also note that no explanatory materials were provided with the draft Bill to justify the proposed amendments to the Act. </w:t>
      </w:r>
      <w:r w:rsidR="003A0D0B">
        <w:rPr>
          <w:rFonts w:ascii="Cambria" w:hAnsi="Cambria"/>
        </w:rPr>
        <w:t xml:space="preserve">Furthermore, the fact that in its history of operation, the Act was only used twice (against Bob Brown and Jessica Hoyt) indicates that the powers are unnecessary. </w:t>
      </w:r>
    </w:p>
    <w:p w14:paraId="2642BCCE" w14:textId="77777777" w:rsidR="003A60A8" w:rsidRDefault="003A60A8" w:rsidP="003A60A8">
      <w:pPr>
        <w:ind w:right="-347"/>
        <w:jc w:val="both"/>
        <w:rPr>
          <w:rFonts w:ascii="Cambria" w:hAnsi="Cambria"/>
        </w:rPr>
      </w:pPr>
    </w:p>
    <w:p w14:paraId="50F8CC9D" w14:textId="77777777" w:rsidR="003A60A8" w:rsidRDefault="00631905" w:rsidP="00EF0F43">
      <w:pPr>
        <w:ind w:right="-347"/>
        <w:jc w:val="both"/>
        <w:rPr>
          <w:rFonts w:ascii="Cambria" w:hAnsi="Cambria"/>
        </w:rPr>
      </w:pPr>
      <w:r w:rsidRPr="00631905">
        <w:rPr>
          <w:rFonts w:ascii="Cambria" w:hAnsi="Cambria"/>
        </w:rPr>
        <w:t>T</w:t>
      </w:r>
      <w:r w:rsidR="00416FAF" w:rsidRPr="00631905">
        <w:rPr>
          <w:rFonts w:ascii="Cambria" w:hAnsi="Cambria"/>
        </w:rPr>
        <w:t xml:space="preserve">he Act </w:t>
      </w:r>
      <w:r w:rsidRPr="00631905">
        <w:rPr>
          <w:rFonts w:ascii="Cambria" w:hAnsi="Cambria"/>
        </w:rPr>
        <w:t xml:space="preserve">also </w:t>
      </w:r>
      <w:r w:rsidR="00416FAF" w:rsidRPr="00631905">
        <w:rPr>
          <w:rFonts w:ascii="Cambria" w:hAnsi="Cambria"/>
        </w:rPr>
        <w:t xml:space="preserve">infringes on Australia’s human rights obligations </w:t>
      </w:r>
      <w:r w:rsidR="00312CD0" w:rsidRPr="00631905">
        <w:rPr>
          <w:rFonts w:ascii="Cambria" w:hAnsi="Cambria"/>
        </w:rPr>
        <w:t>with</w:t>
      </w:r>
      <w:r w:rsidRPr="00631905">
        <w:rPr>
          <w:rFonts w:ascii="Cambria" w:hAnsi="Cambria"/>
        </w:rPr>
        <w:t xml:space="preserve"> three United Nations human rights experts </w:t>
      </w:r>
      <w:r w:rsidR="003A60A8">
        <w:rPr>
          <w:rFonts w:ascii="Cambria" w:eastAsia="Times New Roman" w:hAnsi="Cambria" w:cs="Times New Roman"/>
          <w:color w:val="000000"/>
          <w:sz w:val="23"/>
          <w:szCs w:val="23"/>
          <w:shd w:val="clear" w:color="auto" w:fill="FFFFFF"/>
          <w:lang w:val="en-AU"/>
        </w:rPr>
        <w:t>having urged</w:t>
      </w:r>
      <w:r w:rsidRPr="00631905">
        <w:rPr>
          <w:rFonts w:ascii="Cambria" w:eastAsia="Times New Roman" w:hAnsi="Cambria" w:cs="Times New Roman"/>
          <w:color w:val="000000"/>
          <w:sz w:val="23"/>
          <w:szCs w:val="23"/>
          <w:shd w:val="clear" w:color="auto" w:fill="FFFFFF"/>
          <w:lang w:val="en-AU"/>
        </w:rPr>
        <w:t xml:space="preserve"> the Tasmanian Government “to refrain from adopting legislation against protests that disrupt businesses”.</w:t>
      </w:r>
      <w:r>
        <w:rPr>
          <w:rStyle w:val="FootnoteReference"/>
          <w:rFonts w:ascii="Cambria" w:eastAsia="Times New Roman" w:hAnsi="Cambria" w:cs="Times New Roman"/>
          <w:color w:val="000000"/>
          <w:sz w:val="23"/>
          <w:szCs w:val="23"/>
          <w:shd w:val="clear" w:color="auto" w:fill="FFFFFF"/>
          <w:lang w:val="en-AU"/>
        </w:rPr>
        <w:footnoteReference w:id="6"/>
      </w:r>
      <w:r w:rsidRPr="00631905">
        <w:rPr>
          <w:rFonts w:ascii="Cambria" w:eastAsia="Times New Roman" w:hAnsi="Cambria" w:cs="Times New Roman"/>
          <w:sz w:val="20"/>
          <w:szCs w:val="20"/>
          <w:lang w:val="en-AU"/>
        </w:rPr>
        <w:t xml:space="preserve"> </w:t>
      </w:r>
      <w:r w:rsidR="003A60A8">
        <w:rPr>
          <w:rFonts w:ascii="Cambria" w:hAnsi="Cambria"/>
        </w:rPr>
        <w:t xml:space="preserve">Following the passing of the Bill </w:t>
      </w:r>
      <w:r w:rsidRPr="00631905">
        <w:rPr>
          <w:rFonts w:ascii="Cambria" w:hAnsi="Cambria"/>
        </w:rPr>
        <w:t>into law the United Nations Special Rapporteur on the situation of human rights defenders</w:t>
      </w:r>
      <w:r w:rsidR="003A60A8">
        <w:rPr>
          <w:rFonts w:ascii="Cambria" w:hAnsi="Cambria"/>
        </w:rPr>
        <w:t xml:space="preserve"> </w:t>
      </w:r>
      <w:r w:rsidRPr="0053618E">
        <w:rPr>
          <w:rFonts w:ascii="Cambria" w:hAnsi="Cambria"/>
        </w:rPr>
        <w:t>“conveyed to the Tasmanian government his concern about the law, its implementation and deleterious impact on the freedom to peaceful assembly and human rights advocacy”.</w:t>
      </w:r>
      <w:r w:rsidRPr="0053618E">
        <w:rPr>
          <w:rStyle w:val="FootnoteReference"/>
          <w:rFonts w:ascii="Cambria" w:hAnsi="Cambria"/>
        </w:rPr>
        <w:footnoteReference w:id="7"/>
      </w:r>
      <w:r>
        <w:rPr>
          <w:rFonts w:ascii="Cambria" w:hAnsi="Cambria"/>
        </w:rPr>
        <w:t xml:space="preserve"> </w:t>
      </w:r>
      <w:r w:rsidR="00312CD0" w:rsidRPr="0053618E">
        <w:rPr>
          <w:rFonts w:ascii="Cambria" w:hAnsi="Cambria"/>
        </w:rPr>
        <w:t xml:space="preserve"> </w:t>
      </w:r>
    </w:p>
    <w:p w14:paraId="77198232" w14:textId="77777777" w:rsidR="00EF0F43" w:rsidRDefault="00EF0F43" w:rsidP="00EF0F43">
      <w:pPr>
        <w:ind w:right="-347"/>
        <w:jc w:val="both"/>
        <w:rPr>
          <w:rFonts w:ascii="Cambria" w:hAnsi="Cambria"/>
        </w:rPr>
      </w:pPr>
    </w:p>
    <w:p w14:paraId="1A2DC181" w14:textId="77777777" w:rsidR="00EF0F43" w:rsidRDefault="0068236A" w:rsidP="00EF0F43">
      <w:pPr>
        <w:ind w:right="-347"/>
        <w:jc w:val="both"/>
        <w:rPr>
          <w:rFonts w:ascii="Cambria" w:hAnsi="Cambria"/>
        </w:rPr>
      </w:pPr>
      <w:r w:rsidRPr="0053618E">
        <w:rPr>
          <w:rFonts w:ascii="Cambria" w:hAnsi="Cambria"/>
        </w:rPr>
        <w:t>We are also concerned that whilst some in our community may be able to understand the legislation and make an informed decision in relation to a particular activity, most will not, particularly as the Bill, if passed, is likely to lead to duplication with already existing legislation.</w:t>
      </w:r>
      <w:r w:rsidR="003043A6" w:rsidRPr="0053618E">
        <w:rPr>
          <w:rFonts w:ascii="Cambria" w:hAnsi="Cambria"/>
        </w:rPr>
        <w:t xml:space="preserve"> </w:t>
      </w:r>
      <w:r w:rsidR="00ED08FF" w:rsidRPr="0053618E">
        <w:rPr>
          <w:rFonts w:ascii="Cambria" w:hAnsi="Cambria"/>
        </w:rPr>
        <w:t xml:space="preserve">For example, </w:t>
      </w:r>
      <w:r w:rsidR="003043A6" w:rsidRPr="0053618E">
        <w:rPr>
          <w:rFonts w:ascii="Cambria" w:hAnsi="Cambria"/>
        </w:rPr>
        <w:t xml:space="preserve">as well as proposed trespass and damage to property </w:t>
      </w:r>
      <w:r w:rsidR="002870D9" w:rsidRPr="0053618E">
        <w:rPr>
          <w:rFonts w:ascii="Cambria" w:hAnsi="Cambria"/>
        </w:rPr>
        <w:t xml:space="preserve">provisions in the Act already being contained in the </w:t>
      </w:r>
      <w:r w:rsidR="002870D9" w:rsidRPr="0053618E">
        <w:rPr>
          <w:rFonts w:ascii="Cambria" w:hAnsi="Cambria"/>
          <w:i/>
        </w:rPr>
        <w:t>Police Offences Act 1935</w:t>
      </w:r>
      <w:r w:rsidR="002870D9" w:rsidRPr="0053618E">
        <w:rPr>
          <w:rFonts w:ascii="Cambria" w:hAnsi="Cambria"/>
        </w:rPr>
        <w:t xml:space="preserve"> (Tas), the Bill also replicates the obstructing police officer </w:t>
      </w:r>
      <w:r w:rsidR="00AD762E" w:rsidRPr="0053618E">
        <w:rPr>
          <w:rFonts w:ascii="Cambria" w:hAnsi="Cambria"/>
        </w:rPr>
        <w:t>prohibition</w:t>
      </w:r>
      <w:r w:rsidR="002870D9" w:rsidRPr="0053618E">
        <w:rPr>
          <w:rFonts w:ascii="Cambria" w:hAnsi="Cambria"/>
        </w:rPr>
        <w:t xml:space="preserve"> also contained in the </w:t>
      </w:r>
      <w:r w:rsidR="002870D9" w:rsidRPr="0053618E">
        <w:rPr>
          <w:rFonts w:ascii="Cambria" w:hAnsi="Cambria"/>
          <w:i/>
        </w:rPr>
        <w:t>Police Offences Act 1935</w:t>
      </w:r>
      <w:r w:rsidR="002870D9" w:rsidRPr="0053618E">
        <w:rPr>
          <w:rFonts w:ascii="Cambria" w:hAnsi="Cambria"/>
        </w:rPr>
        <w:t xml:space="preserve"> (Tas)</w:t>
      </w:r>
      <w:r w:rsidR="00DC3B70" w:rsidRPr="0053618E">
        <w:rPr>
          <w:rFonts w:ascii="Cambria" w:hAnsi="Cambria"/>
        </w:rPr>
        <w:t>.</w:t>
      </w:r>
      <w:r w:rsidR="00DC3B70" w:rsidRPr="0053618E">
        <w:rPr>
          <w:rStyle w:val="FootnoteReference"/>
          <w:rFonts w:ascii="Cambria" w:hAnsi="Cambria"/>
        </w:rPr>
        <w:footnoteReference w:id="8"/>
      </w:r>
      <w:r w:rsidR="002870D9" w:rsidRPr="0053618E">
        <w:rPr>
          <w:rFonts w:ascii="Cambria" w:hAnsi="Cambria"/>
        </w:rPr>
        <w:t xml:space="preserve">   </w:t>
      </w:r>
      <w:r w:rsidRPr="0053618E">
        <w:rPr>
          <w:rFonts w:ascii="Cambria" w:hAnsi="Cambria"/>
        </w:rPr>
        <w:t xml:space="preserve"> </w:t>
      </w:r>
    </w:p>
    <w:p w14:paraId="0F895BEA" w14:textId="77777777" w:rsidR="00EF0F43" w:rsidRDefault="00EF0F43" w:rsidP="00EF0F43">
      <w:pPr>
        <w:ind w:right="-347"/>
        <w:jc w:val="both"/>
        <w:rPr>
          <w:rFonts w:ascii="Cambria" w:hAnsi="Cambria"/>
        </w:rPr>
      </w:pPr>
    </w:p>
    <w:p w14:paraId="11851A23" w14:textId="113EE75B" w:rsidR="00EF0F43" w:rsidRDefault="0058458A" w:rsidP="00EF0F43">
      <w:pPr>
        <w:ind w:right="-347"/>
        <w:jc w:val="both"/>
        <w:rPr>
          <w:rFonts w:ascii="Cambria" w:hAnsi="Cambria"/>
        </w:rPr>
      </w:pPr>
      <w:r w:rsidRPr="0053618E">
        <w:rPr>
          <w:rFonts w:ascii="Cambria" w:hAnsi="Cambria"/>
        </w:rPr>
        <w:t>In our opinion, if the Gove</w:t>
      </w:r>
      <w:r w:rsidR="0068236A" w:rsidRPr="0053618E">
        <w:rPr>
          <w:rFonts w:ascii="Cambria" w:hAnsi="Cambria"/>
        </w:rPr>
        <w:t>rnment’</w:t>
      </w:r>
      <w:r w:rsidR="00082D2C" w:rsidRPr="0053618E">
        <w:rPr>
          <w:rFonts w:ascii="Cambria" w:hAnsi="Cambria"/>
        </w:rPr>
        <w:t xml:space="preserve">s </w:t>
      </w:r>
      <w:r w:rsidR="0068236A" w:rsidRPr="0053618E">
        <w:rPr>
          <w:rFonts w:ascii="Cambria" w:hAnsi="Cambria"/>
        </w:rPr>
        <w:t xml:space="preserve">intention is to provide greater protections </w:t>
      </w:r>
      <w:r w:rsidR="00082D2C" w:rsidRPr="0053618E">
        <w:rPr>
          <w:rFonts w:ascii="Cambria" w:hAnsi="Cambria"/>
        </w:rPr>
        <w:t>to busin</w:t>
      </w:r>
      <w:r w:rsidR="0068236A" w:rsidRPr="0053618E">
        <w:rPr>
          <w:rFonts w:ascii="Cambria" w:hAnsi="Cambria"/>
        </w:rPr>
        <w:t>ess</w:t>
      </w:r>
      <w:r w:rsidR="00082D2C" w:rsidRPr="0053618E">
        <w:rPr>
          <w:rFonts w:ascii="Cambria" w:hAnsi="Cambria"/>
        </w:rPr>
        <w:t xml:space="preserve">, the </w:t>
      </w:r>
      <w:r w:rsidR="00A736BC" w:rsidRPr="0053618E">
        <w:rPr>
          <w:rFonts w:ascii="Cambria" w:hAnsi="Cambria"/>
          <w:i/>
        </w:rPr>
        <w:t>Workplaces (Protection from Protesters) Act 2014</w:t>
      </w:r>
      <w:r w:rsidR="00A736BC" w:rsidRPr="0053618E">
        <w:rPr>
          <w:rFonts w:ascii="Cambria" w:hAnsi="Cambria"/>
        </w:rPr>
        <w:t xml:space="preserve"> should be repealed and the</w:t>
      </w:r>
      <w:r w:rsidR="00A736BC" w:rsidRPr="0053618E">
        <w:rPr>
          <w:rFonts w:ascii="Cambria" w:hAnsi="Cambria"/>
          <w:i/>
        </w:rPr>
        <w:t xml:space="preserve"> </w:t>
      </w:r>
      <w:r w:rsidR="00082D2C" w:rsidRPr="0053618E">
        <w:rPr>
          <w:rFonts w:ascii="Cambria" w:hAnsi="Cambria"/>
        </w:rPr>
        <w:t xml:space="preserve">maximum penalties available under the </w:t>
      </w:r>
      <w:r w:rsidR="00082D2C" w:rsidRPr="0053618E">
        <w:rPr>
          <w:rFonts w:ascii="Cambria" w:hAnsi="Cambria"/>
          <w:i/>
          <w:iCs/>
        </w:rPr>
        <w:t xml:space="preserve">Police Offences Act 1935 </w:t>
      </w:r>
      <w:r w:rsidR="00082D2C" w:rsidRPr="0053618E">
        <w:rPr>
          <w:rFonts w:ascii="Cambria" w:hAnsi="Cambria"/>
          <w:iCs/>
        </w:rPr>
        <w:t>(Tas) for trespas</w:t>
      </w:r>
      <w:r w:rsidR="00ED08FF" w:rsidRPr="0053618E">
        <w:rPr>
          <w:rFonts w:ascii="Cambria" w:hAnsi="Cambria"/>
          <w:iCs/>
        </w:rPr>
        <w:t>s,</w:t>
      </w:r>
      <w:r w:rsidR="00082D2C" w:rsidRPr="0053618E">
        <w:rPr>
          <w:rFonts w:ascii="Cambria" w:hAnsi="Cambria"/>
          <w:iCs/>
        </w:rPr>
        <w:t xml:space="preserve"> destroying or injuring property </w:t>
      </w:r>
      <w:r w:rsidR="00ED08FF" w:rsidRPr="0053618E">
        <w:rPr>
          <w:rFonts w:ascii="Cambria" w:hAnsi="Cambria"/>
          <w:iCs/>
        </w:rPr>
        <w:t>or obstructing police</w:t>
      </w:r>
      <w:r w:rsidR="00D92193">
        <w:rPr>
          <w:rFonts w:ascii="Cambria" w:hAnsi="Cambria"/>
          <w:iCs/>
        </w:rPr>
        <w:t xml:space="preserve"> office</w:t>
      </w:r>
      <w:r w:rsidR="00ED08FF" w:rsidRPr="0053618E">
        <w:rPr>
          <w:rFonts w:ascii="Cambria" w:hAnsi="Cambria"/>
          <w:iCs/>
        </w:rPr>
        <w:t xml:space="preserve">rs </w:t>
      </w:r>
      <w:r w:rsidR="00082D2C" w:rsidRPr="0053618E">
        <w:rPr>
          <w:rFonts w:ascii="Cambria" w:hAnsi="Cambria"/>
          <w:iCs/>
        </w:rPr>
        <w:t xml:space="preserve">be </w:t>
      </w:r>
      <w:r w:rsidR="00FB2301">
        <w:rPr>
          <w:rFonts w:ascii="Cambria" w:hAnsi="Cambria"/>
          <w:iCs/>
        </w:rPr>
        <w:t>reviewed</w:t>
      </w:r>
      <w:r w:rsidR="00082D2C" w:rsidRPr="0053618E">
        <w:rPr>
          <w:rFonts w:ascii="Cambria" w:hAnsi="Cambria"/>
          <w:iCs/>
        </w:rPr>
        <w:t xml:space="preserve">.  </w:t>
      </w:r>
      <w:r w:rsidR="00082D2C" w:rsidRPr="0053618E">
        <w:rPr>
          <w:rFonts w:ascii="Cambria" w:hAnsi="Cambria"/>
        </w:rPr>
        <w:t xml:space="preserve"> </w:t>
      </w:r>
    </w:p>
    <w:p w14:paraId="07F3298F" w14:textId="77777777" w:rsidR="00EF0F43" w:rsidRDefault="00EF0F43" w:rsidP="00EF0F43">
      <w:pPr>
        <w:ind w:right="-347"/>
        <w:jc w:val="both"/>
        <w:rPr>
          <w:rFonts w:ascii="Cambria" w:hAnsi="Cambria"/>
        </w:rPr>
      </w:pPr>
    </w:p>
    <w:p w14:paraId="11B98A96" w14:textId="77777777" w:rsidR="00EF0F43" w:rsidRDefault="0068236A" w:rsidP="00EF0F43">
      <w:pPr>
        <w:ind w:right="-347"/>
        <w:jc w:val="both"/>
        <w:rPr>
          <w:rFonts w:ascii="Cambria" w:hAnsi="Cambria"/>
        </w:rPr>
      </w:pPr>
      <w:r w:rsidRPr="0053618E">
        <w:rPr>
          <w:rFonts w:ascii="Cambria" w:hAnsi="Cambria"/>
        </w:rPr>
        <w:t>Nevertheless, if the Government intends to introduce the Bill we recommend adoption of the following amendments.</w:t>
      </w:r>
    </w:p>
    <w:p w14:paraId="0898219D" w14:textId="77777777" w:rsidR="00FB3697" w:rsidRDefault="00FB3697" w:rsidP="00EF0F43">
      <w:pPr>
        <w:ind w:right="-347"/>
        <w:jc w:val="both"/>
        <w:rPr>
          <w:rFonts w:ascii="Cambria" w:hAnsi="Cambria"/>
        </w:rPr>
      </w:pPr>
    </w:p>
    <w:p w14:paraId="04271907" w14:textId="53232D97" w:rsidR="00BD1AFC" w:rsidRPr="00FF6318" w:rsidRDefault="00052EE7" w:rsidP="00BD1AFC">
      <w:pPr>
        <w:pStyle w:val="ListParagraph"/>
        <w:numPr>
          <w:ilvl w:val="0"/>
          <w:numId w:val="4"/>
        </w:numPr>
        <w:ind w:right="-347"/>
        <w:jc w:val="both"/>
        <w:rPr>
          <w:rFonts w:ascii="Cambria" w:hAnsi="Cambria"/>
          <w:b/>
        </w:rPr>
      </w:pPr>
      <w:r>
        <w:rPr>
          <w:rFonts w:ascii="Cambria" w:hAnsi="Cambria"/>
          <w:b/>
        </w:rPr>
        <w:t>Thoroughfare Obstruction</w:t>
      </w:r>
    </w:p>
    <w:p w14:paraId="2AAF3CFD" w14:textId="5854B56B" w:rsidR="00EF0F43" w:rsidRDefault="00FB3697" w:rsidP="00BD1AFC">
      <w:pPr>
        <w:ind w:right="-347"/>
        <w:jc w:val="both"/>
        <w:rPr>
          <w:rFonts w:ascii="Cambria" w:hAnsi="Cambria"/>
        </w:rPr>
      </w:pPr>
      <w:r w:rsidRPr="00FB3697">
        <w:rPr>
          <w:rFonts w:ascii="Cambria" w:hAnsi="Cambria"/>
        </w:rPr>
        <w:t>As clause 6</w:t>
      </w:r>
      <w:r w:rsidR="00374037" w:rsidRPr="00FB3697">
        <w:rPr>
          <w:rFonts w:ascii="Cambria" w:hAnsi="Cambria"/>
        </w:rPr>
        <w:t>(6) of the Bill currently reads any obstruction of a public thoroughfare</w:t>
      </w:r>
      <w:r w:rsidRPr="00FB3697">
        <w:rPr>
          <w:rFonts w:ascii="Cambria" w:hAnsi="Cambria"/>
        </w:rPr>
        <w:t>, including a ‘public space’</w:t>
      </w:r>
      <w:r w:rsidR="00374037" w:rsidRPr="00FB3697">
        <w:rPr>
          <w:rFonts w:ascii="Cambria" w:hAnsi="Cambria"/>
        </w:rPr>
        <w:t xml:space="preserve"> </w:t>
      </w:r>
      <w:r w:rsidR="007B61DB" w:rsidRPr="00FB3697">
        <w:rPr>
          <w:rFonts w:ascii="Cambria" w:hAnsi="Cambria"/>
        </w:rPr>
        <w:t>that may impede the carrying out of a business activity is an offence</w:t>
      </w:r>
      <w:r w:rsidR="00374037" w:rsidRPr="00FB3697">
        <w:rPr>
          <w:rFonts w:ascii="Cambria" w:hAnsi="Cambria"/>
        </w:rPr>
        <w:t xml:space="preserve">. </w:t>
      </w:r>
      <w:r w:rsidRPr="00FB3697">
        <w:rPr>
          <w:rFonts w:ascii="Cambria" w:hAnsi="Cambria"/>
        </w:rPr>
        <w:t xml:space="preserve">In other words, </w:t>
      </w:r>
      <w:r w:rsidRPr="00FB3697">
        <w:rPr>
          <w:rFonts w:ascii="Cambria" w:eastAsiaTheme="minorHAnsi" w:hAnsi="Cambria" w:cs="Avenir-Book"/>
          <w:lang w:val="en-AU"/>
        </w:rPr>
        <w:t xml:space="preserve">a protest disrupting any business at all (even if it is not the business activity which is the target of the protest) would be an offence. </w:t>
      </w:r>
      <w:r w:rsidR="007B61DB">
        <w:rPr>
          <w:rFonts w:ascii="Cambria" w:hAnsi="Cambria"/>
        </w:rPr>
        <w:t xml:space="preserve">Protestors standing on a footpath in Salamanca or in the Launceston Mall handing out leaflets and/or holding </w:t>
      </w:r>
      <w:r w:rsidR="00D92193">
        <w:rPr>
          <w:rFonts w:ascii="Cambria" w:hAnsi="Cambria"/>
        </w:rPr>
        <w:t xml:space="preserve">a </w:t>
      </w:r>
      <w:r w:rsidR="007B61DB">
        <w:rPr>
          <w:rFonts w:ascii="Cambria" w:hAnsi="Cambria"/>
        </w:rPr>
        <w:t>banner raising awareness of the harmful effects of salmon farming, or the logging of Tasmanian rainforests would be obstructing a public thoroughfare in an attempt to impede business activities, either through consumer spending or increased community concern.</w:t>
      </w:r>
      <w:r w:rsidR="00F21731">
        <w:rPr>
          <w:rFonts w:ascii="Cambria" w:hAnsi="Cambria"/>
        </w:rPr>
        <w:t xml:space="preserve"> </w:t>
      </w:r>
      <w:r w:rsidR="00A25764">
        <w:rPr>
          <w:rFonts w:ascii="Cambria" w:hAnsi="Cambria"/>
        </w:rPr>
        <w:t>I</w:t>
      </w:r>
      <w:r w:rsidR="00374037">
        <w:rPr>
          <w:rFonts w:ascii="Cambria" w:hAnsi="Cambria"/>
        </w:rPr>
        <w:t xml:space="preserve">n a similar manner to clause 7 (discussed below) the effect of the clause is likely to have a chilling effect with persons choosing not to </w:t>
      </w:r>
      <w:r w:rsidR="00A25764">
        <w:rPr>
          <w:rFonts w:ascii="Cambria" w:hAnsi="Cambria"/>
        </w:rPr>
        <w:t xml:space="preserve">communicate about matters of government and politics </w:t>
      </w:r>
      <w:r w:rsidR="00374037">
        <w:rPr>
          <w:rFonts w:ascii="Cambria" w:hAnsi="Cambria"/>
        </w:rPr>
        <w:t xml:space="preserve">for fear of </w:t>
      </w:r>
      <w:r w:rsidR="00A25764">
        <w:rPr>
          <w:rFonts w:ascii="Cambria" w:hAnsi="Cambria"/>
        </w:rPr>
        <w:t xml:space="preserve">being charged under the Act. The constitutional uncertainty of a clause lacking geographical, causative or temporal connections suggests that the provision does not sufficiently circumscribe the scope of the law to a degree necessary to satisfy the majority’s finding in </w:t>
      </w:r>
      <w:r w:rsidR="00A25764" w:rsidRPr="00A25764">
        <w:rPr>
          <w:rFonts w:ascii="Cambria" w:hAnsi="Cambria"/>
          <w:i/>
        </w:rPr>
        <w:t>Brown v Tasmania</w:t>
      </w:r>
      <w:r w:rsidR="00A25764">
        <w:rPr>
          <w:rFonts w:ascii="Cambria" w:hAnsi="Cambria"/>
        </w:rPr>
        <w:t>, especially in cases with similar facts.</w:t>
      </w:r>
      <w:r w:rsidR="007B61DB">
        <w:rPr>
          <w:rFonts w:ascii="Cambria" w:hAnsi="Cambria"/>
        </w:rPr>
        <w:t xml:space="preserve"> We therefore recommend that clause 6(6) be narrowed significantly so that it is clear </w:t>
      </w:r>
      <w:r w:rsidR="00D92193">
        <w:rPr>
          <w:rFonts w:ascii="Cambria" w:hAnsi="Cambria"/>
        </w:rPr>
        <w:t xml:space="preserve">precisely </w:t>
      </w:r>
      <w:r w:rsidR="007B61DB">
        <w:rPr>
          <w:rFonts w:ascii="Cambria" w:hAnsi="Cambria"/>
        </w:rPr>
        <w:t>what obstruction will amount to an offence</w:t>
      </w:r>
      <w:r w:rsidR="009C20A6">
        <w:rPr>
          <w:rFonts w:ascii="Cambria" w:hAnsi="Cambria"/>
        </w:rPr>
        <w:t>.</w:t>
      </w:r>
    </w:p>
    <w:p w14:paraId="40EF49D7" w14:textId="77777777" w:rsidR="00052EE7" w:rsidRPr="0053618E" w:rsidRDefault="00052EE7" w:rsidP="00052EE7">
      <w:pPr>
        <w:jc w:val="both"/>
        <w:rPr>
          <w:rFonts w:ascii="Cambria" w:hAnsi="Cambria"/>
        </w:rPr>
      </w:pPr>
    </w:p>
    <w:p w14:paraId="36F0936A" w14:textId="77777777" w:rsidR="00052EE7" w:rsidRPr="00EF0F43" w:rsidRDefault="00052EE7" w:rsidP="00052EE7">
      <w:pPr>
        <w:pStyle w:val="ListParagraph"/>
        <w:numPr>
          <w:ilvl w:val="0"/>
          <w:numId w:val="4"/>
        </w:numPr>
        <w:jc w:val="both"/>
        <w:rPr>
          <w:rFonts w:ascii="Cambria" w:hAnsi="Cambria"/>
          <w:b/>
          <w:i/>
        </w:rPr>
      </w:pPr>
      <w:r w:rsidRPr="0053618E">
        <w:rPr>
          <w:rFonts w:ascii="Cambria" w:hAnsi="Cambria"/>
          <w:b/>
          <w:i/>
        </w:rPr>
        <w:t>Threats</w:t>
      </w:r>
    </w:p>
    <w:p w14:paraId="46541DA7" w14:textId="163BBE30" w:rsidR="00052EE7" w:rsidRDefault="00052EE7" w:rsidP="00052EE7">
      <w:pPr>
        <w:ind w:right="-347"/>
        <w:jc w:val="both"/>
        <w:rPr>
          <w:rFonts w:ascii="Cambria" w:hAnsi="Cambria"/>
        </w:rPr>
      </w:pPr>
      <w:r w:rsidRPr="0053618E">
        <w:rPr>
          <w:rFonts w:ascii="Cambria" w:hAnsi="Cambria"/>
        </w:rPr>
        <w:t>We strongly believe that clause 7 should be removed from the Bill. This is because of the significant likelihood that it will have a chilling effect on persons voicing their concern at issues important to them</w:t>
      </w:r>
      <w:r w:rsidR="00FB2301">
        <w:rPr>
          <w:rFonts w:ascii="Cambria" w:hAnsi="Cambria"/>
        </w:rPr>
        <w:t xml:space="preserve"> such as private development in national parks</w:t>
      </w:r>
      <w:r w:rsidRPr="0053618E">
        <w:rPr>
          <w:rFonts w:ascii="Cambria" w:hAnsi="Cambria"/>
        </w:rPr>
        <w:t xml:space="preserve">. </w:t>
      </w:r>
      <w:r>
        <w:rPr>
          <w:rFonts w:ascii="Cambria" w:hAnsi="Cambria"/>
        </w:rPr>
        <w:t>A recent example is an</w:t>
      </w:r>
      <w:r w:rsidRPr="0053618E">
        <w:rPr>
          <w:rFonts w:ascii="Cambria" w:hAnsi="Cambria"/>
        </w:rPr>
        <w:t xml:space="preserve"> ABC News story </w:t>
      </w:r>
      <w:r>
        <w:rPr>
          <w:rFonts w:ascii="Cambria" w:hAnsi="Cambria"/>
        </w:rPr>
        <w:t>in which opponents of a kunanyi/Mount Wellington cable car noted that 300 people had “expressed an interest” in attending “a training workshop for people who want to express their opposition to the project” including “non-violent direct action”</w:t>
      </w:r>
      <w:r w:rsidRPr="0053618E">
        <w:rPr>
          <w:rFonts w:ascii="Cambria" w:hAnsi="Cambria"/>
        </w:rPr>
        <w:t>.</w:t>
      </w:r>
      <w:r w:rsidRPr="0053618E">
        <w:rPr>
          <w:rStyle w:val="FootnoteReference"/>
          <w:rFonts w:ascii="Cambria" w:hAnsi="Cambria"/>
        </w:rPr>
        <w:footnoteReference w:id="9"/>
      </w:r>
      <w:r w:rsidRPr="0053618E">
        <w:rPr>
          <w:rFonts w:ascii="Cambria" w:hAnsi="Cambria"/>
        </w:rPr>
        <w:t xml:space="preserve"> </w:t>
      </w:r>
      <w:r>
        <w:rPr>
          <w:rFonts w:ascii="Cambria" w:hAnsi="Cambria"/>
        </w:rPr>
        <w:t xml:space="preserve">The retention of clause 7 in the Bill would mean that persons organising the training and even attending the training could be charged with “threaten[ing] to commit an offence… if the person intends, by so doing, to impede the carrying out of a business activity…” </w:t>
      </w:r>
    </w:p>
    <w:p w14:paraId="4A24B875" w14:textId="77777777" w:rsidR="0068236A" w:rsidRPr="0053618E" w:rsidRDefault="0068236A" w:rsidP="0068236A">
      <w:pPr>
        <w:jc w:val="both"/>
        <w:rPr>
          <w:rFonts w:ascii="Cambria" w:hAnsi="Cambria"/>
        </w:rPr>
      </w:pPr>
    </w:p>
    <w:p w14:paraId="1E3B9967" w14:textId="1AC84520" w:rsidR="0068236A" w:rsidRPr="0053618E" w:rsidRDefault="00697C9F" w:rsidP="007E7AA2">
      <w:pPr>
        <w:pStyle w:val="ListParagraph"/>
        <w:numPr>
          <w:ilvl w:val="0"/>
          <w:numId w:val="4"/>
        </w:numPr>
        <w:jc w:val="both"/>
        <w:rPr>
          <w:rFonts w:ascii="Cambria" w:hAnsi="Cambria"/>
          <w:b/>
          <w:i/>
        </w:rPr>
      </w:pPr>
      <w:r w:rsidRPr="0053618E">
        <w:rPr>
          <w:rFonts w:ascii="Cambria" w:hAnsi="Cambria"/>
          <w:b/>
          <w:i/>
        </w:rPr>
        <w:t>Police Direction</w:t>
      </w:r>
    </w:p>
    <w:p w14:paraId="4A7C4A07" w14:textId="77777777" w:rsidR="00EF539A" w:rsidRDefault="007E7AA2" w:rsidP="00015E18">
      <w:pPr>
        <w:ind w:right="-347"/>
        <w:jc w:val="both"/>
        <w:rPr>
          <w:rFonts w:ascii="Cambria" w:hAnsi="Cambria"/>
        </w:rPr>
      </w:pPr>
      <w:r w:rsidRPr="0053618E">
        <w:rPr>
          <w:rFonts w:ascii="Cambria" w:hAnsi="Cambria"/>
        </w:rPr>
        <w:t>We strongly believe that police officers should be required to direct</w:t>
      </w:r>
      <w:r w:rsidR="00C605FB">
        <w:rPr>
          <w:rFonts w:ascii="Cambria" w:hAnsi="Cambria"/>
        </w:rPr>
        <w:t>, warn and move-on</w:t>
      </w:r>
      <w:r w:rsidR="00EF539A">
        <w:rPr>
          <w:rFonts w:ascii="Cambria" w:hAnsi="Cambria"/>
        </w:rPr>
        <w:t xml:space="preserve"> persons</w:t>
      </w:r>
      <w:r w:rsidR="00A47CD4" w:rsidRPr="0053618E">
        <w:rPr>
          <w:rFonts w:ascii="Cambria" w:hAnsi="Cambria"/>
        </w:rPr>
        <w:t xml:space="preserve"> from </w:t>
      </w:r>
      <w:r w:rsidRPr="0053618E">
        <w:rPr>
          <w:rFonts w:ascii="Cambria" w:hAnsi="Cambria"/>
        </w:rPr>
        <w:t>business premises or business access area</w:t>
      </w:r>
      <w:r w:rsidR="00A47CD4" w:rsidRPr="0053618E">
        <w:rPr>
          <w:rFonts w:ascii="Cambria" w:hAnsi="Cambria"/>
        </w:rPr>
        <w:t xml:space="preserve">s </w:t>
      </w:r>
      <w:r w:rsidR="00EF539A">
        <w:rPr>
          <w:rFonts w:ascii="Cambria" w:hAnsi="Cambria"/>
        </w:rPr>
        <w:t>before arresting them</w:t>
      </w:r>
      <w:r w:rsidRPr="0053618E">
        <w:rPr>
          <w:rFonts w:ascii="Cambria" w:hAnsi="Cambria"/>
        </w:rPr>
        <w:t>.</w:t>
      </w:r>
      <w:r w:rsidR="00EF539A">
        <w:rPr>
          <w:rFonts w:ascii="Cambria" w:hAnsi="Cambria"/>
        </w:rPr>
        <w:t xml:space="preserve"> As it currently stands, sections 8 and </w:t>
      </w:r>
      <w:r w:rsidRPr="0053618E">
        <w:rPr>
          <w:rFonts w:ascii="Cambria" w:hAnsi="Cambria"/>
        </w:rPr>
        <w:t xml:space="preserve">11 of the Act </w:t>
      </w:r>
      <w:r w:rsidR="00EF539A">
        <w:rPr>
          <w:rFonts w:ascii="Cambria" w:hAnsi="Cambria"/>
        </w:rPr>
        <w:t>allow police officers</w:t>
      </w:r>
      <w:r w:rsidR="00A47CD4" w:rsidRPr="0053618E">
        <w:rPr>
          <w:rFonts w:ascii="Cambria" w:hAnsi="Cambria"/>
        </w:rPr>
        <w:t xml:space="preserve"> to direct persons</w:t>
      </w:r>
      <w:r w:rsidR="00EF539A">
        <w:rPr>
          <w:rFonts w:ascii="Cambria" w:hAnsi="Cambria"/>
        </w:rPr>
        <w:t xml:space="preserve"> away </w:t>
      </w:r>
      <w:r w:rsidR="00EF539A" w:rsidRPr="0053618E">
        <w:rPr>
          <w:rFonts w:ascii="Cambria" w:hAnsi="Cambria"/>
        </w:rPr>
        <w:t>from business premises or business access areas</w:t>
      </w:r>
      <w:r w:rsidR="00A47CD4" w:rsidRPr="0053618E">
        <w:rPr>
          <w:rFonts w:ascii="Cambria" w:hAnsi="Cambria"/>
        </w:rPr>
        <w:t xml:space="preserve">. Similar directions are common in other Tasmanian Acts including the </w:t>
      </w:r>
      <w:r w:rsidR="00A47CD4" w:rsidRPr="0053618E">
        <w:rPr>
          <w:rFonts w:ascii="Cambria" w:hAnsi="Cambria"/>
          <w:i/>
        </w:rPr>
        <w:t xml:space="preserve">Police Offences Act </w:t>
      </w:r>
      <w:r w:rsidR="00425500" w:rsidRPr="0053618E">
        <w:rPr>
          <w:rFonts w:ascii="Cambria" w:hAnsi="Cambria"/>
          <w:i/>
        </w:rPr>
        <w:t>1935</w:t>
      </w:r>
      <w:r w:rsidR="00425500" w:rsidRPr="0053618E">
        <w:rPr>
          <w:rFonts w:ascii="Cambria" w:hAnsi="Cambria"/>
        </w:rPr>
        <w:t xml:space="preserve"> (Tas)</w:t>
      </w:r>
      <w:r w:rsidR="007160FF" w:rsidRPr="0053618E">
        <w:rPr>
          <w:rFonts w:ascii="Cambria" w:hAnsi="Cambria"/>
        </w:rPr>
        <w:t>.</w:t>
      </w:r>
      <w:r w:rsidR="00425500" w:rsidRPr="0053618E">
        <w:rPr>
          <w:rStyle w:val="FootnoteReference"/>
          <w:rFonts w:ascii="Cambria" w:hAnsi="Cambria"/>
        </w:rPr>
        <w:footnoteReference w:id="10"/>
      </w:r>
      <w:r w:rsidR="001555C4" w:rsidRPr="0053618E">
        <w:rPr>
          <w:rFonts w:ascii="Cambria" w:hAnsi="Cambria"/>
        </w:rPr>
        <w:t xml:space="preserve"> </w:t>
      </w:r>
    </w:p>
    <w:p w14:paraId="7305AEF6" w14:textId="77777777" w:rsidR="00EF539A" w:rsidRDefault="00EF539A" w:rsidP="00015E18">
      <w:pPr>
        <w:ind w:right="-347"/>
        <w:jc w:val="both"/>
        <w:rPr>
          <w:rFonts w:ascii="Cambria" w:hAnsi="Cambria"/>
        </w:rPr>
      </w:pPr>
    </w:p>
    <w:p w14:paraId="77A88C2D" w14:textId="062222F8" w:rsidR="00DF724E" w:rsidRPr="0053618E" w:rsidRDefault="00EF539A" w:rsidP="00015E18">
      <w:pPr>
        <w:ind w:right="-347"/>
        <w:jc w:val="both"/>
        <w:rPr>
          <w:rFonts w:ascii="Cambria" w:hAnsi="Cambria"/>
        </w:rPr>
      </w:pPr>
      <w:r>
        <w:rPr>
          <w:rFonts w:ascii="Cambria" w:hAnsi="Cambria"/>
        </w:rPr>
        <w:t xml:space="preserve">Whilst sections 8 and 11 of the Act were struck down by the High Court in </w:t>
      </w:r>
      <w:r w:rsidRPr="0053618E">
        <w:rPr>
          <w:rFonts w:ascii="Cambria" w:hAnsi="Cambria"/>
          <w:i/>
        </w:rPr>
        <w:t>Brown v Tasmania</w:t>
      </w:r>
      <w:r w:rsidRPr="0053618E">
        <w:rPr>
          <w:rStyle w:val="FootnoteReference"/>
          <w:rFonts w:ascii="Cambria" w:hAnsi="Cambria"/>
        </w:rPr>
        <w:footnoteReference w:id="11"/>
      </w:r>
      <w:r>
        <w:rPr>
          <w:rFonts w:ascii="Cambria" w:hAnsi="Cambria"/>
        </w:rPr>
        <w:t xml:space="preserve"> their invalidity was not a consequence of the subject matter but rather the lack of clarity</w:t>
      </w:r>
      <w:r w:rsidR="006B3D88">
        <w:rPr>
          <w:rFonts w:ascii="Cambria" w:hAnsi="Cambria"/>
        </w:rPr>
        <w:t xml:space="preserve"> </w:t>
      </w:r>
      <w:r w:rsidR="00D92193">
        <w:rPr>
          <w:rFonts w:ascii="Cambria" w:hAnsi="Cambria"/>
        </w:rPr>
        <w:t>a</w:t>
      </w:r>
      <w:r w:rsidR="006B3D88">
        <w:rPr>
          <w:rFonts w:ascii="Cambria" w:hAnsi="Cambria"/>
        </w:rPr>
        <w:t>bout when and where it could</w:t>
      </w:r>
      <w:r>
        <w:rPr>
          <w:rFonts w:ascii="Cambria" w:hAnsi="Cambria"/>
        </w:rPr>
        <w:t xml:space="preserve"> legitimately</w:t>
      </w:r>
      <w:r w:rsidR="006B3D88">
        <w:rPr>
          <w:rFonts w:ascii="Cambria" w:hAnsi="Cambria"/>
        </w:rPr>
        <w:t xml:space="preserve"> be used.</w:t>
      </w:r>
      <w:r w:rsidR="00052EE7">
        <w:rPr>
          <w:rFonts w:ascii="Cambria" w:hAnsi="Cambria"/>
        </w:rPr>
        <w:t xml:space="preserve"> Taking into account the majority view that police directions were both a f</w:t>
      </w:r>
      <w:r w:rsidR="00FB3697">
        <w:rPr>
          <w:rFonts w:ascii="Cambria" w:hAnsi="Cambria"/>
        </w:rPr>
        <w:t>orm of procedural fairness and</w:t>
      </w:r>
      <w:r w:rsidR="00052EE7">
        <w:rPr>
          <w:rFonts w:ascii="Cambria" w:hAnsi="Cambria"/>
        </w:rPr>
        <w:t xml:space="preserve"> recognition of the need for proportionality,</w:t>
      </w:r>
      <w:r w:rsidR="000D2ECB">
        <w:rPr>
          <w:rStyle w:val="FootnoteReference"/>
          <w:rFonts w:ascii="Cambria" w:hAnsi="Cambria"/>
        </w:rPr>
        <w:footnoteReference w:id="12"/>
      </w:r>
      <w:r w:rsidR="000D2ECB">
        <w:rPr>
          <w:rFonts w:ascii="Cambria" w:hAnsi="Cambria"/>
        </w:rPr>
        <w:t xml:space="preserve"> </w:t>
      </w:r>
      <w:r w:rsidR="00052EE7">
        <w:rPr>
          <w:rFonts w:ascii="Cambria" w:hAnsi="Cambria"/>
        </w:rPr>
        <w:t>we therefore recommend that</w:t>
      </w:r>
      <w:r w:rsidR="001555C4" w:rsidRPr="0053618E">
        <w:rPr>
          <w:rFonts w:ascii="Cambria" w:hAnsi="Cambria"/>
        </w:rPr>
        <w:t xml:space="preserve"> amended section</w:t>
      </w:r>
      <w:r w:rsidR="00052EE7">
        <w:rPr>
          <w:rFonts w:ascii="Cambria" w:hAnsi="Cambria"/>
        </w:rPr>
        <w:t>s</w:t>
      </w:r>
      <w:r w:rsidR="001555C4" w:rsidRPr="0053618E">
        <w:rPr>
          <w:rFonts w:ascii="Cambria" w:hAnsi="Cambria"/>
        </w:rPr>
        <w:t xml:space="preserve"> </w:t>
      </w:r>
      <w:r w:rsidR="00052EE7">
        <w:rPr>
          <w:rFonts w:ascii="Cambria" w:hAnsi="Cambria"/>
        </w:rPr>
        <w:t xml:space="preserve">8 and </w:t>
      </w:r>
      <w:r w:rsidR="001555C4" w:rsidRPr="0053618E">
        <w:rPr>
          <w:rFonts w:ascii="Cambria" w:hAnsi="Cambria"/>
        </w:rPr>
        <w:t xml:space="preserve">11 of the existing Act be retained. </w:t>
      </w:r>
    </w:p>
    <w:p w14:paraId="5909C05C" w14:textId="77777777" w:rsidR="003043A6" w:rsidRPr="0053618E" w:rsidRDefault="003043A6" w:rsidP="00015E18">
      <w:pPr>
        <w:ind w:right="-347"/>
        <w:jc w:val="both"/>
        <w:rPr>
          <w:rFonts w:ascii="Cambria" w:hAnsi="Cambria"/>
        </w:rPr>
      </w:pPr>
    </w:p>
    <w:p w14:paraId="73E945B5" w14:textId="1989A498" w:rsidR="003043A6" w:rsidRPr="0053618E" w:rsidRDefault="009515AD" w:rsidP="00985BA3">
      <w:pPr>
        <w:pStyle w:val="ListParagraph"/>
        <w:numPr>
          <w:ilvl w:val="0"/>
          <w:numId w:val="4"/>
        </w:numPr>
        <w:ind w:right="-347"/>
        <w:jc w:val="both"/>
        <w:rPr>
          <w:rFonts w:ascii="Cambria" w:hAnsi="Cambria"/>
          <w:b/>
          <w:i/>
        </w:rPr>
      </w:pPr>
      <w:r w:rsidRPr="0053618E">
        <w:rPr>
          <w:rFonts w:ascii="Cambria" w:hAnsi="Cambria"/>
          <w:b/>
          <w:i/>
        </w:rPr>
        <w:t xml:space="preserve">Balancing </w:t>
      </w:r>
      <w:r w:rsidR="00985BA3" w:rsidRPr="0053618E">
        <w:rPr>
          <w:rFonts w:ascii="Cambria" w:hAnsi="Cambria"/>
          <w:b/>
          <w:i/>
        </w:rPr>
        <w:t xml:space="preserve">the right to </w:t>
      </w:r>
      <w:r w:rsidR="00453BBD" w:rsidRPr="0053618E">
        <w:rPr>
          <w:rFonts w:ascii="Cambria" w:hAnsi="Cambria"/>
          <w:b/>
          <w:i/>
        </w:rPr>
        <w:t>assemble peacefully</w:t>
      </w:r>
      <w:r w:rsidR="00985BA3" w:rsidRPr="0053618E">
        <w:rPr>
          <w:rFonts w:ascii="Cambria" w:hAnsi="Cambria"/>
          <w:b/>
          <w:i/>
        </w:rPr>
        <w:t xml:space="preserve"> with the protection of business activities</w:t>
      </w:r>
    </w:p>
    <w:p w14:paraId="18169F59" w14:textId="238A61FE" w:rsidR="00DF724E" w:rsidRPr="0053618E" w:rsidRDefault="0052630B" w:rsidP="00015E18">
      <w:pPr>
        <w:ind w:right="-347"/>
        <w:jc w:val="both"/>
        <w:rPr>
          <w:rFonts w:ascii="Cambria" w:hAnsi="Cambria"/>
        </w:rPr>
      </w:pPr>
      <w:r w:rsidRPr="0053618E">
        <w:rPr>
          <w:rFonts w:ascii="Cambria" w:hAnsi="Cambria"/>
        </w:rPr>
        <w:t xml:space="preserve">We strongly believe that the </w:t>
      </w:r>
      <w:r w:rsidR="00453BBD" w:rsidRPr="0053618E">
        <w:rPr>
          <w:rFonts w:ascii="Cambria" w:hAnsi="Cambria"/>
        </w:rPr>
        <w:t>ability of the police</w:t>
      </w:r>
      <w:r w:rsidRPr="0053618E">
        <w:rPr>
          <w:rFonts w:ascii="Cambria" w:hAnsi="Cambria"/>
        </w:rPr>
        <w:t xml:space="preserve"> to arrest without warrant </w:t>
      </w:r>
      <w:r w:rsidR="00453BBD" w:rsidRPr="0053618E">
        <w:rPr>
          <w:rFonts w:ascii="Cambria" w:hAnsi="Cambria"/>
        </w:rPr>
        <w:t xml:space="preserve">(clause 13) </w:t>
      </w:r>
      <w:r w:rsidRPr="0053618E">
        <w:rPr>
          <w:rFonts w:ascii="Cambria" w:hAnsi="Cambria"/>
        </w:rPr>
        <w:t xml:space="preserve">should be balanced by the countervailing consideration of the right to </w:t>
      </w:r>
      <w:r w:rsidR="00453BBD" w:rsidRPr="0053618E">
        <w:rPr>
          <w:rFonts w:ascii="Cambria" w:hAnsi="Cambria"/>
        </w:rPr>
        <w:t xml:space="preserve">peaceful </w:t>
      </w:r>
      <w:r w:rsidRPr="0053618E">
        <w:rPr>
          <w:rFonts w:ascii="Cambria" w:hAnsi="Cambria"/>
        </w:rPr>
        <w:t xml:space="preserve">protest. We recommend the incorporation of a clause similar to section 5 of the </w:t>
      </w:r>
      <w:r w:rsidRPr="0053618E">
        <w:rPr>
          <w:rFonts w:ascii="Cambria" w:hAnsi="Cambria"/>
          <w:i/>
        </w:rPr>
        <w:t>Peaceful Assembly Act 1992</w:t>
      </w:r>
      <w:r w:rsidR="00BD1AFC">
        <w:rPr>
          <w:rFonts w:ascii="Cambria" w:hAnsi="Cambria"/>
        </w:rPr>
        <w:t xml:space="preserve"> (</w:t>
      </w:r>
      <w:r w:rsidR="00D92193">
        <w:rPr>
          <w:rFonts w:ascii="Cambria" w:hAnsi="Cambria"/>
        </w:rPr>
        <w:t>Qld</w:t>
      </w:r>
      <w:r w:rsidRPr="0053618E">
        <w:rPr>
          <w:rFonts w:ascii="Cambria" w:hAnsi="Cambria"/>
        </w:rPr>
        <w:t xml:space="preserve">) which proscribes illegal assemblies but balances this with the right to assemble peacefully with others in a public </w:t>
      </w:r>
      <w:r w:rsidR="00453BBD" w:rsidRPr="0053618E">
        <w:rPr>
          <w:rFonts w:ascii="Cambria" w:hAnsi="Cambria"/>
        </w:rPr>
        <w:t xml:space="preserve">place subject to public safety, public order, or the protection of the rights and freedoms of others. </w:t>
      </w:r>
    </w:p>
    <w:p w14:paraId="220C0B3C" w14:textId="77777777" w:rsidR="00A47CD4" w:rsidRPr="0053618E" w:rsidRDefault="00A47CD4" w:rsidP="00015E18">
      <w:pPr>
        <w:ind w:right="-347"/>
        <w:jc w:val="both"/>
        <w:rPr>
          <w:rFonts w:ascii="Cambria" w:hAnsi="Cambria"/>
        </w:rPr>
      </w:pPr>
    </w:p>
    <w:p w14:paraId="32EC74DE" w14:textId="47C2B009" w:rsidR="00015E18" w:rsidRPr="0053618E" w:rsidRDefault="00015E18" w:rsidP="00015E18">
      <w:pPr>
        <w:ind w:right="-347"/>
        <w:jc w:val="both"/>
        <w:rPr>
          <w:rFonts w:ascii="Cambria" w:hAnsi="Cambria"/>
          <w:bCs/>
        </w:rPr>
      </w:pPr>
      <w:r w:rsidRPr="0053618E">
        <w:rPr>
          <w:rFonts w:ascii="Cambria" w:hAnsi="Cambria"/>
          <w:bCs/>
        </w:rPr>
        <w:t>If we can be of any further assistance, please do not hesitate to contact us.</w:t>
      </w:r>
    </w:p>
    <w:p w14:paraId="38FEFC6D" w14:textId="77777777" w:rsidR="001F6BFF" w:rsidRPr="0053618E" w:rsidRDefault="001F6BFF" w:rsidP="00015E18">
      <w:pPr>
        <w:ind w:right="-347"/>
        <w:jc w:val="both"/>
        <w:rPr>
          <w:rFonts w:ascii="Cambria" w:hAnsi="Cambria"/>
          <w:bCs/>
        </w:rPr>
      </w:pPr>
    </w:p>
    <w:p w14:paraId="2D37C83B" w14:textId="77777777" w:rsidR="00050649" w:rsidRDefault="00050649" w:rsidP="00015E18">
      <w:pPr>
        <w:ind w:right="-347"/>
        <w:jc w:val="both"/>
        <w:rPr>
          <w:rFonts w:ascii="Cambria" w:hAnsi="Cambria"/>
          <w:bCs/>
        </w:rPr>
      </w:pPr>
    </w:p>
    <w:p w14:paraId="344C3CB8" w14:textId="77777777" w:rsidR="00015E18" w:rsidRPr="0053618E" w:rsidRDefault="00015E18" w:rsidP="00015E18">
      <w:pPr>
        <w:ind w:right="-347"/>
        <w:jc w:val="both"/>
        <w:rPr>
          <w:rFonts w:ascii="Cambria" w:hAnsi="Cambria"/>
          <w:bCs/>
        </w:rPr>
      </w:pPr>
      <w:r w:rsidRPr="0053618E">
        <w:rPr>
          <w:rFonts w:ascii="Cambria" w:hAnsi="Cambria"/>
          <w:bCs/>
        </w:rPr>
        <w:t>Yours faithfully,</w:t>
      </w:r>
    </w:p>
    <w:p w14:paraId="49161A56" w14:textId="77777777" w:rsidR="00015E18" w:rsidRPr="0053618E" w:rsidRDefault="00015E18" w:rsidP="00015E18">
      <w:pPr>
        <w:ind w:right="-347"/>
        <w:jc w:val="both"/>
        <w:rPr>
          <w:rFonts w:ascii="Cambria" w:hAnsi="Cambria"/>
          <w:bCs/>
        </w:rPr>
      </w:pPr>
    </w:p>
    <w:p w14:paraId="62EAABC9" w14:textId="77777777" w:rsidR="00EF0F43" w:rsidRDefault="00EF0F43" w:rsidP="00015E18">
      <w:pPr>
        <w:ind w:right="-347"/>
        <w:jc w:val="both"/>
        <w:rPr>
          <w:rFonts w:ascii="Cambria" w:hAnsi="Cambria"/>
          <w:bCs/>
        </w:rPr>
      </w:pPr>
    </w:p>
    <w:p w14:paraId="50095C1F" w14:textId="77777777" w:rsidR="00050649" w:rsidRDefault="00050649" w:rsidP="00015E18">
      <w:pPr>
        <w:ind w:right="-347"/>
        <w:jc w:val="both"/>
        <w:rPr>
          <w:rFonts w:ascii="Cambria" w:hAnsi="Cambria"/>
          <w:bCs/>
        </w:rPr>
      </w:pPr>
    </w:p>
    <w:p w14:paraId="6FFD2EEE" w14:textId="731248BC" w:rsidR="00015E18" w:rsidRPr="0053618E" w:rsidRDefault="00015E18" w:rsidP="00015E18">
      <w:pPr>
        <w:ind w:right="-347"/>
        <w:jc w:val="both"/>
        <w:rPr>
          <w:rFonts w:ascii="Cambria" w:hAnsi="Cambria"/>
          <w:bCs/>
        </w:rPr>
      </w:pPr>
      <w:r w:rsidRPr="0053618E">
        <w:rPr>
          <w:rFonts w:ascii="Cambria" w:hAnsi="Cambria"/>
          <w:bCs/>
        </w:rPr>
        <w:t xml:space="preserve">Benedict </w:t>
      </w:r>
      <w:r w:rsidR="00D92193">
        <w:rPr>
          <w:rFonts w:ascii="Cambria" w:hAnsi="Cambria"/>
          <w:bCs/>
        </w:rPr>
        <w:t>Bartl</w:t>
      </w:r>
    </w:p>
    <w:p w14:paraId="5EFE4A8F" w14:textId="77777777" w:rsidR="00015E18" w:rsidRPr="0053618E" w:rsidRDefault="00015E18" w:rsidP="00015E18">
      <w:pPr>
        <w:ind w:right="-347"/>
        <w:jc w:val="both"/>
        <w:rPr>
          <w:rFonts w:ascii="Cambria" w:hAnsi="Cambria"/>
          <w:bCs/>
        </w:rPr>
      </w:pPr>
      <w:r w:rsidRPr="0053618E">
        <w:rPr>
          <w:rFonts w:ascii="Cambria" w:hAnsi="Cambria"/>
          <w:bCs/>
        </w:rPr>
        <w:t>Policy Officer</w:t>
      </w:r>
    </w:p>
    <w:p w14:paraId="3DCD71A2" w14:textId="4A59273B" w:rsidR="003A60A8" w:rsidRPr="0053618E" w:rsidRDefault="00015E18" w:rsidP="00367575">
      <w:pPr>
        <w:pBdr>
          <w:bottom w:val="single" w:sz="6" w:space="1" w:color="auto"/>
        </w:pBdr>
        <w:ind w:right="-347"/>
        <w:jc w:val="both"/>
        <w:rPr>
          <w:rFonts w:ascii="Cambria" w:hAnsi="Cambria"/>
          <w:b/>
          <w:bCs/>
        </w:rPr>
      </w:pPr>
      <w:r w:rsidRPr="0053618E">
        <w:rPr>
          <w:rFonts w:ascii="Cambria" w:hAnsi="Cambria"/>
          <w:b/>
          <w:bCs/>
        </w:rPr>
        <w:t xml:space="preserve">Community Legal </w:t>
      </w:r>
      <w:r w:rsidR="00D92193" w:rsidRPr="0053618E">
        <w:rPr>
          <w:rFonts w:ascii="Cambria" w:hAnsi="Cambria"/>
          <w:b/>
          <w:bCs/>
        </w:rPr>
        <w:t>Centers</w:t>
      </w:r>
      <w:r w:rsidRPr="0053618E">
        <w:rPr>
          <w:rFonts w:ascii="Cambria" w:hAnsi="Cambria"/>
          <w:b/>
          <w:bCs/>
        </w:rPr>
        <w:t xml:space="preserve"> Tasmania</w:t>
      </w:r>
    </w:p>
    <w:sectPr w:rsidR="003A60A8" w:rsidRPr="0053618E" w:rsidSect="003A60A8">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18E8F" w14:textId="77777777" w:rsidR="00DD748C" w:rsidRDefault="00DD748C" w:rsidP="00015E18">
      <w:r>
        <w:separator/>
      </w:r>
    </w:p>
  </w:endnote>
  <w:endnote w:type="continuationSeparator" w:id="0">
    <w:p w14:paraId="15F68792" w14:textId="77777777" w:rsidR="00DD748C" w:rsidRDefault="00DD748C" w:rsidP="0001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venir-Book">
    <w:charset w:val="00"/>
    <w:family w:val="auto"/>
    <w:pitch w:val="variable"/>
    <w:sig w:usb0="800000AF" w:usb1="5000204A" w:usb2="00000000" w:usb3="00000000" w:csb0="0000009B"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997D" w14:textId="77777777" w:rsidR="00FB2301" w:rsidRDefault="00FB2301" w:rsidP="003A6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E1AF7" w14:textId="77777777" w:rsidR="00FB2301" w:rsidRDefault="00FB2301" w:rsidP="003A60A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8976D" w14:textId="77777777" w:rsidR="00FB2301" w:rsidRDefault="00FB2301" w:rsidP="003A6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48C">
      <w:rPr>
        <w:rStyle w:val="PageNumber"/>
        <w:noProof/>
      </w:rPr>
      <w:t>1</w:t>
    </w:r>
    <w:r>
      <w:rPr>
        <w:rStyle w:val="PageNumber"/>
      </w:rPr>
      <w:fldChar w:fldCharType="end"/>
    </w:r>
  </w:p>
  <w:p w14:paraId="7FE6257B" w14:textId="77777777" w:rsidR="00FB2301" w:rsidRDefault="00FB2301" w:rsidP="003A60A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C5507" w14:textId="77777777" w:rsidR="00DD748C" w:rsidRDefault="00DD748C" w:rsidP="00015E18">
      <w:r>
        <w:separator/>
      </w:r>
    </w:p>
  </w:footnote>
  <w:footnote w:type="continuationSeparator" w:id="0">
    <w:p w14:paraId="4C9B64B3" w14:textId="77777777" w:rsidR="00DD748C" w:rsidRDefault="00DD748C" w:rsidP="00015E18">
      <w:r>
        <w:continuationSeparator/>
      </w:r>
    </w:p>
  </w:footnote>
  <w:footnote w:id="1">
    <w:p w14:paraId="66F17595" w14:textId="55DC2F00" w:rsidR="00FB2301" w:rsidRPr="00EF0F43" w:rsidRDefault="00FB2301">
      <w:pPr>
        <w:pStyle w:val="FootnoteText"/>
        <w:rPr>
          <w:rFonts w:ascii="Cambria" w:hAnsi="Cambria"/>
          <w:lang w:val="en-AU"/>
        </w:rPr>
      </w:pPr>
      <w:r w:rsidRPr="00EF0F43">
        <w:rPr>
          <w:rStyle w:val="FootnoteReference"/>
          <w:rFonts w:ascii="Cambria" w:hAnsi="Cambria"/>
        </w:rPr>
        <w:footnoteRef/>
      </w:r>
      <w:r w:rsidRPr="00EF0F43">
        <w:rPr>
          <w:rFonts w:ascii="Cambria" w:hAnsi="Cambria"/>
        </w:rPr>
        <w:t xml:space="preserve"> </w:t>
      </w:r>
      <w:r w:rsidRPr="00EF0F43">
        <w:rPr>
          <w:rFonts w:ascii="Cambria" w:hAnsi="Cambria"/>
          <w:color w:val="000000" w:themeColor="text1"/>
          <w:sz w:val="20"/>
          <w:szCs w:val="20"/>
        </w:rPr>
        <w:t xml:space="preserve">CLC Tas would like to acknowledge </w:t>
      </w:r>
      <w:r>
        <w:rPr>
          <w:rFonts w:ascii="Cambria" w:hAnsi="Cambria"/>
          <w:color w:val="000000" w:themeColor="text1"/>
          <w:sz w:val="20"/>
          <w:szCs w:val="20"/>
        </w:rPr>
        <w:t>University of Tasmania constitutional law lecturer Brendan Gogarty</w:t>
      </w:r>
      <w:r w:rsidRPr="00EF0F43">
        <w:rPr>
          <w:rFonts w:ascii="Cambria" w:hAnsi="Cambria"/>
          <w:color w:val="000000" w:themeColor="text1"/>
          <w:sz w:val="20"/>
          <w:szCs w:val="20"/>
        </w:rPr>
        <w:t xml:space="preserve"> who assisted in the preparation of this response.</w:t>
      </w:r>
    </w:p>
  </w:footnote>
  <w:footnote w:id="2">
    <w:p w14:paraId="68FB19A0" w14:textId="281C1017" w:rsidR="00FB2301" w:rsidRPr="00EF0F43" w:rsidRDefault="00FB2301">
      <w:pPr>
        <w:pStyle w:val="FootnoteText"/>
        <w:rPr>
          <w:rFonts w:ascii="Cambria" w:hAnsi="Cambria"/>
          <w:lang w:val="en-AU"/>
        </w:rPr>
      </w:pPr>
      <w:r w:rsidRPr="00EF0F43">
        <w:rPr>
          <w:rStyle w:val="FootnoteReference"/>
          <w:rFonts w:ascii="Cambria" w:hAnsi="Cambria"/>
        </w:rPr>
        <w:footnoteRef/>
      </w:r>
      <w:r w:rsidRPr="00EF0F43">
        <w:rPr>
          <w:rFonts w:ascii="Cambria" w:hAnsi="Cambria"/>
        </w:rPr>
        <w:t xml:space="preserve"> </w:t>
      </w:r>
      <w:r w:rsidRPr="00EF0F43">
        <w:rPr>
          <w:rFonts w:ascii="Cambria" w:hAnsi="Cambria"/>
          <w:sz w:val="20"/>
          <w:szCs w:val="20"/>
          <w:lang w:val="en-AU"/>
        </w:rPr>
        <w:t xml:space="preserve">Section 14B of the </w:t>
      </w:r>
      <w:r w:rsidRPr="00EF0F43">
        <w:rPr>
          <w:rFonts w:ascii="Cambria" w:hAnsi="Cambria"/>
          <w:i/>
          <w:sz w:val="20"/>
          <w:szCs w:val="20"/>
          <w:lang w:val="en-AU"/>
        </w:rPr>
        <w:t>Police Offences Act 1935</w:t>
      </w:r>
      <w:r w:rsidRPr="00EF0F43">
        <w:rPr>
          <w:rFonts w:ascii="Cambria" w:hAnsi="Cambria"/>
          <w:sz w:val="20"/>
          <w:szCs w:val="20"/>
          <w:lang w:val="en-AU"/>
        </w:rPr>
        <w:t xml:space="preserve"> (Tas). Also see sections 79, 244 of the </w:t>
      </w:r>
      <w:r w:rsidRPr="00EF0F43">
        <w:rPr>
          <w:rFonts w:ascii="Cambria" w:hAnsi="Cambria"/>
          <w:i/>
          <w:sz w:val="20"/>
          <w:szCs w:val="20"/>
          <w:lang w:val="en-AU"/>
        </w:rPr>
        <w:t>Criminal Code Act 1924</w:t>
      </w:r>
      <w:r w:rsidRPr="00EF0F43">
        <w:rPr>
          <w:rFonts w:ascii="Cambria" w:hAnsi="Cambria"/>
          <w:sz w:val="20"/>
          <w:szCs w:val="20"/>
          <w:lang w:val="en-AU"/>
        </w:rPr>
        <w:t xml:space="preserve"> (Tas). </w:t>
      </w:r>
      <w:r w:rsidRPr="00EF0F43">
        <w:rPr>
          <w:rFonts w:ascii="Cambria" w:hAnsi="Cambria"/>
          <w:lang w:val="en-AU"/>
        </w:rPr>
        <w:t xml:space="preserve"> </w:t>
      </w:r>
    </w:p>
  </w:footnote>
  <w:footnote w:id="3">
    <w:p w14:paraId="742AE484" w14:textId="1B83050C" w:rsidR="00FB2301" w:rsidRPr="00EF0F43" w:rsidRDefault="00FB2301">
      <w:pPr>
        <w:pStyle w:val="FootnoteText"/>
        <w:rPr>
          <w:rFonts w:ascii="Cambria" w:hAnsi="Cambria"/>
          <w:lang w:val="en-AU"/>
        </w:rPr>
      </w:pPr>
      <w:r w:rsidRPr="00EF0F43">
        <w:rPr>
          <w:rStyle w:val="FootnoteReference"/>
          <w:rFonts w:ascii="Cambria" w:hAnsi="Cambria"/>
        </w:rPr>
        <w:footnoteRef/>
      </w:r>
      <w:r w:rsidRPr="00EF0F43">
        <w:rPr>
          <w:rFonts w:ascii="Cambria" w:hAnsi="Cambria"/>
        </w:rPr>
        <w:t xml:space="preserve"> </w:t>
      </w:r>
      <w:r w:rsidRPr="00EF0F43">
        <w:rPr>
          <w:rFonts w:ascii="Cambria" w:hAnsi="Cambria"/>
          <w:sz w:val="20"/>
          <w:szCs w:val="20"/>
          <w:lang w:val="en-AU"/>
        </w:rPr>
        <w:t xml:space="preserve">Section 37 of the </w:t>
      </w:r>
      <w:r w:rsidRPr="00EF0F43">
        <w:rPr>
          <w:rFonts w:ascii="Cambria" w:hAnsi="Cambria"/>
          <w:i/>
          <w:sz w:val="20"/>
          <w:szCs w:val="20"/>
          <w:lang w:val="en-AU"/>
        </w:rPr>
        <w:t>Police Offences Act 1935</w:t>
      </w:r>
      <w:r w:rsidRPr="00EF0F43">
        <w:rPr>
          <w:rFonts w:ascii="Cambria" w:hAnsi="Cambria"/>
          <w:sz w:val="20"/>
          <w:szCs w:val="20"/>
          <w:lang w:val="en-AU"/>
        </w:rPr>
        <w:t xml:space="preserve"> (Tas).</w:t>
      </w:r>
      <w:r w:rsidRPr="00EF0F43">
        <w:rPr>
          <w:rFonts w:ascii="Cambria" w:hAnsi="Cambria"/>
          <w:lang w:val="en-AU"/>
        </w:rPr>
        <w:t xml:space="preserve"> </w:t>
      </w:r>
    </w:p>
  </w:footnote>
  <w:footnote w:id="4">
    <w:p w14:paraId="31A9BBC9" w14:textId="77777777" w:rsidR="00FB2301" w:rsidRDefault="00FB2301" w:rsidP="000773F1">
      <w:pPr>
        <w:pStyle w:val="FootnoteText"/>
      </w:pPr>
      <w:r>
        <w:rPr>
          <w:rStyle w:val="FootnoteReference"/>
        </w:rPr>
        <w:footnoteRef/>
      </w:r>
      <w:r>
        <w:t xml:space="preserve"> </w:t>
      </w:r>
      <w:r w:rsidRPr="009C20A6">
        <w:rPr>
          <w:rFonts w:ascii="Cambria" w:hAnsi="Cambria"/>
          <w:i/>
          <w:color w:val="000000" w:themeColor="text1"/>
          <w:sz w:val="20"/>
          <w:szCs w:val="20"/>
        </w:rPr>
        <w:t>Brown v Tasmania</w:t>
      </w:r>
      <w:r w:rsidRPr="009C20A6">
        <w:rPr>
          <w:rFonts w:ascii="Cambria" w:hAnsi="Cambria"/>
          <w:color w:val="000000" w:themeColor="text1"/>
          <w:sz w:val="20"/>
          <w:szCs w:val="20"/>
        </w:rPr>
        <w:t xml:space="preserve"> [2017] HCA 43</w:t>
      </w:r>
      <w:r>
        <w:rPr>
          <w:rFonts w:ascii="Cambria" w:hAnsi="Cambria"/>
          <w:color w:val="000000" w:themeColor="text1"/>
          <w:sz w:val="20"/>
          <w:szCs w:val="20"/>
        </w:rPr>
        <w:t xml:space="preserve">. </w:t>
      </w:r>
    </w:p>
  </w:footnote>
  <w:footnote w:id="5">
    <w:p w14:paraId="03185254" w14:textId="5BD53EA7" w:rsidR="00FB2301" w:rsidRDefault="00FB2301">
      <w:pPr>
        <w:pStyle w:val="FootnoteText"/>
      </w:pPr>
      <w:r>
        <w:rPr>
          <w:rStyle w:val="FootnoteReference"/>
        </w:rPr>
        <w:footnoteRef/>
      </w:r>
      <w:r>
        <w:t xml:space="preserve"> </w:t>
      </w:r>
      <w:r w:rsidRPr="009C20A6">
        <w:rPr>
          <w:rFonts w:ascii="Cambria" w:hAnsi="Cambria"/>
          <w:i/>
          <w:color w:val="000000" w:themeColor="text1"/>
          <w:sz w:val="20"/>
          <w:szCs w:val="20"/>
        </w:rPr>
        <w:t>Brown v Tasmania</w:t>
      </w:r>
      <w:r w:rsidRPr="009C20A6">
        <w:rPr>
          <w:rFonts w:ascii="Cambria" w:hAnsi="Cambria"/>
          <w:color w:val="000000" w:themeColor="text1"/>
          <w:sz w:val="20"/>
          <w:szCs w:val="20"/>
        </w:rPr>
        <w:t xml:space="preserve"> [2017] HCA 4</w:t>
      </w:r>
      <w:r>
        <w:rPr>
          <w:rFonts w:ascii="Cambria" w:hAnsi="Cambria"/>
          <w:color w:val="000000" w:themeColor="text1"/>
          <w:sz w:val="20"/>
          <w:szCs w:val="20"/>
        </w:rPr>
        <w:t xml:space="preserve">3 at para. [119]-[122]. </w:t>
      </w:r>
    </w:p>
  </w:footnote>
  <w:footnote w:id="6">
    <w:p w14:paraId="2392E7E1" w14:textId="1E62839E" w:rsidR="00FB2301" w:rsidRDefault="00FB2301">
      <w:pPr>
        <w:pStyle w:val="FootnoteText"/>
      </w:pPr>
      <w:r>
        <w:rPr>
          <w:rStyle w:val="FootnoteReference"/>
        </w:rPr>
        <w:footnoteRef/>
      </w:r>
      <w:r>
        <w:t xml:space="preserve"> </w:t>
      </w:r>
      <w:r w:rsidRPr="00EF0F43">
        <w:rPr>
          <w:rFonts w:ascii="Cambria" w:hAnsi="Cambria"/>
          <w:sz w:val="20"/>
          <w:szCs w:val="20"/>
        </w:rPr>
        <w:t xml:space="preserve">Office of the United Nations High Commissioner for Human Rights (2017), </w:t>
      </w:r>
      <w:r w:rsidRPr="00EF0F43">
        <w:rPr>
          <w:rFonts w:ascii="Cambria" w:hAnsi="Cambria"/>
          <w:i/>
          <w:sz w:val="20"/>
          <w:szCs w:val="20"/>
        </w:rPr>
        <w:t>Report of the Special Rapporteur on the situation of human rights defenders on his mission to Australia</w:t>
      </w:r>
      <w:r w:rsidRPr="00EF0F43">
        <w:rPr>
          <w:rFonts w:ascii="Cambria" w:hAnsi="Cambria"/>
          <w:sz w:val="20"/>
          <w:szCs w:val="20"/>
        </w:rPr>
        <w:t xml:space="preserve">. As found at </w:t>
      </w:r>
      <w:hyperlink r:id="rId1" w:history="1">
        <w:r w:rsidRPr="00EF0F43">
          <w:rPr>
            <w:rStyle w:val="Hyperlink"/>
            <w:rFonts w:ascii="Cambria" w:hAnsi="Cambria"/>
            <w:sz w:val="20"/>
            <w:szCs w:val="20"/>
          </w:rPr>
          <w:t>https://www.ohchr.org/EN/HRBodies/HRC/RegularSessions/Session37/Documents/A_HRC_37_51_Add_3_EN.docx</w:t>
        </w:r>
      </w:hyperlink>
      <w:r w:rsidRPr="00EF0F43">
        <w:rPr>
          <w:rFonts w:ascii="Cambria" w:hAnsi="Cambria"/>
          <w:sz w:val="20"/>
          <w:szCs w:val="20"/>
        </w:rPr>
        <w:t xml:space="preserve"> (Accessed 26 February 2019).</w:t>
      </w:r>
      <w:r w:rsidRPr="00EF0F43">
        <w:rPr>
          <w:rFonts w:ascii="Cambria" w:hAnsi="Cambria"/>
        </w:rPr>
        <w:t xml:space="preserve">   </w:t>
      </w:r>
    </w:p>
  </w:footnote>
  <w:footnote w:id="7">
    <w:p w14:paraId="180C5F0E" w14:textId="3CCAE033" w:rsidR="00FB2301" w:rsidRPr="00EF0F43" w:rsidRDefault="00FB2301" w:rsidP="00631905">
      <w:pPr>
        <w:pStyle w:val="FootnoteText"/>
        <w:rPr>
          <w:rFonts w:ascii="Cambria" w:hAnsi="Cambria"/>
          <w:lang w:val="en-AU"/>
        </w:rPr>
      </w:pPr>
      <w:r w:rsidRPr="00EF0F43">
        <w:rPr>
          <w:rStyle w:val="FootnoteReference"/>
          <w:rFonts w:ascii="Cambria" w:hAnsi="Cambria"/>
        </w:rPr>
        <w:footnoteRef/>
      </w:r>
      <w:r w:rsidRPr="00EF0F43">
        <w:rPr>
          <w:rFonts w:ascii="Cambria" w:hAnsi="Cambria"/>
        </w:rPr>
        <w:t xml:space="preserve"> </w:t>
      </w:r>
      <w:r w:rsidRPr="00631905">
        <w:rPr>
          <w:rFonts w:ascii="Cambria" w:hAnsi="Cambria"/>
          <w:sz w:val="20"/>
          <w:szCs w:val="20"/>
        </w:rPr>
        <w:t>Office of the United Nations High Commissioner for Human Rights (2014), ‘UN experts urge Tasmania to drop its anti-protest bill’ 9</w:t>
      </w:r>
      <w:r w:rsidRPr="00631905">
        <w:rPr>
          <w:rFonts w:ascii="Cambria" w:hAnsi="Cambria"/>
          <w:sz w:val="20"/>
          <w:szCs w:val="20"/>
          <w:vertAlign w:val="superscript"/>
        </w:rPr>
        <w:t>th</w:t>
      </w:r>
      <w:r w:rsidRPr="00631905">
        <w:rPr>
          <w:rFonts w:ascii="Cambria" w:hAnsi="Cambria"/>
          <w:sz w:val="20"/>
          <w:szCs w:val="20"/>
        </w:rPr>
        <w:t xml:space="preserve"> September 2014. As found at </w:t>
      </w:r>
      <w:hyperlink r:id="rId2" w:history="1">
        <w:r w:rsidRPr="00631905">
          <w:rPr>
            <w:rStyle w:val="Hyperlink"/>
            <w:rFonts w:ascii="Cambria" w:hAnsi="Cambria"/>
            <w:sz w:val="20"/>
            <w:szCs w:val="20"/>
          </w:rPr>
          <w:t>https://www.ohchr.org/EN/NewsEvents/Pages/DisplayNews.aspx?NewsID=15002&amp;LangID=E</w:t>
        </w:r>
      </w:hyperlink>
      <w:r w:rsidRPr="00631905">
        <w:rPr>
          <w:rFonts w:ascii="Cambria" w:hAnsi="Cambria"/>
          <w:sz w:val="20"/>
          <w:szCs w:val="20"/>
        </w:rPr>
        <w:t xml:space="preserve"> (Accessed 26 February 2019).</w:t>
      </w:r>
      <w:r w:rsidRPr="00EF0F43">
        <w:rPr>
          <w:rFonts w:ascii="Cambria" w:hAnsi="Cambria"/>
        </w:rPr>
        <w:t xml:space="preserve">   </w:t>
      </w:r>
    </w:p>
  </w:footnote>
  <w:footnote w:id="8">
    <w:p w14:paraId="7031E140" w14:textId="5DF6349D" w:rsidR="00FB2301" w:rsidRPr="00EF0F43" w:rsidRDefault="00FB2301">
      <w:pPr>
        <w:pStyle w:val="FootnoteText"/>
        <w:rPr>
          <w:rFonts w:ascii="Cambria" w:hAnsi="Cambria"/>
          <w:lang w:val="en-AU"/>
        </w:rPr>
      </w:pPr>
      <w:r w:rsidRPr="00EF0F43">
        <w:rPr>
          <w:rStyle w:val="FootnoteReference"/>
          <w:rFonts w:ascii="Cambria" w:hAnsi="Cambria"/>
        </w:rPr>
        <w:footnoteRef/>
      </w:r>
      <w:r w:rsidRPr="00EF0F43">
        <w:rPr>
          <w:rFonts w:ascii="Cambria" w:hAnsi="Cambria"/>
        </w:rPr>
        <w:t xml:space="preserve"> </w:t>
      </w:r>
      <w:r w:rsidRPr="00EF0F43">
        <w:rPr>
          <w:rFonts w:ascii="Cambria" w:hAnsi="Cambria"/>
          <w:sz w:val="20"/>
          <w:szCs w:val="20"/>
          <w:lang w:val="en-AU"/>
        </w:rPr>
        <w:t xml:space="preserve">Section 34B of the </w:t>
      </w:r>
      <w:r w:rsidRPr="00EF0F43">
        <w:rPr>
          <w:rFonts w:ascii="Cambria" w:hAnsi="Cambria"/>
          <w:i/>
          <w:sz w:val="20"/>
          <w:szCs w:val="20"/>
          <w:lang w:val="en-AU"/>
        </w:rPr>
        <w:t>Police Offences Act 1935</w:t>
      </w:r>
      <w:r w:rsidRPr="00EF0F43">
        <w:rPr>
          <w:rFonts w:ascii="Cambria" w:hAnsi="Cambria"/>
          <w:sz w:val="20"/>
          <w:szCs w:val="20"/>
          <w:lang w:val="en-AU"/>
        </w:rPr>
        <w:t xml:space="preserve"> (Tas).</w:t>
      </w:r>
    </w:p>
  </w:footnote>
  <w:footnote w:id="9">
    <w:p w14:paraId="240268D6" w14:textId="77777777" w:rsidR="00FB2301" w:rsidRPr="00EF0F43" w:rsidRDefault="00FB2301" w:rsidP="00052EE7">
      <w:pPr>
        <w:pStyle w:val="FootnoteText"/>
        <w:rPr>
          <w:rFonts w:ascii="Cambria" w:hAnsi="Cambria"/>
          <w:lang w:val="en-AU"/>
        </w:rPr>
      </w:pPr>
      <w:r w:rsidRPr="00EF0F43">
        <w:rPr>
          <w:rStyle w:val="FootnoteReference"/>
          <w:rFonts w:ascii="Cambria" w:hAnsi="Cambria"/>
        </w:rPr>
        <w:footnoteRef/>
      </w:r>
      <w:r w:rsidRPr="00EF0F43">
        <w:rPr>
          <w:rFonts w:ascii="Cambria" w:hAnsi="Cambria"/>
        </w:rPr>
        <w:t xml:space="preserve"> </w:t>
      </w:r>
      <w:r w:rsidRPr="00EF0F43">
        <w:rPr>
          <w:rFonts w:ascii="Cambria" w:hAnsi="Cambria"/>
          <w:sz w:val="20"/>
          <w:szCs w:val="20"/>
          <w:lang w:val="en-AU"/>
        </w:rPr>
        <w:t xml:space="preserve">Ellen Coulter and Alexandra Humphries, </w:t>
      </w:r>
      <w:r w:rsidRPr="00EF0F43">
        <w:rPr>
          <w:rFonts w:ascii="Cambria" w:hAnsi="Cambria"/>
          <w:sz w:val="20"/>
          <w:szCs w:val="20"/>
        </w:rPr>
        <w:t xml:space="preserve">‘Hundreds of cable car opponents sign on for ‘direct action protest training’, </w:t>
      </w:r>
      <w:r w:rsidRPr="00EF0F43">
        <w:rPr>
          <w:rFonts w:ascii="Cambria" w:hAnsi="Cambria"/>
          <w:i/>
          <w:sz w:val="20"/>
          <w:szCs w:val="20"/>
        </w:rPr>
        <w:t>ABC News</w:t>
      </w:r>
      <w:r w:rsidRPr="00EF0F43">
        <w:rPr>
          <w:rFonts w:ascii="Cambria" w:hAnsi="Cambria"/>
          <w:sz w:val="20"/>
          <w:szCs w:val="20"/>
        </w:rPr>
        <w:t xml:space="preserve">, Saturday 23 February 2019. As found at </w:t>
      </w:r>
      <w:hyperlink r:id="rId3" w:history="1">
        <w:r w:rsidRPr="00EF0F43">
          <w:rPr>
            <w:rStyle w:val="Hyperlink"/>
            <w:rFonts w:ascii="Cambria" w:hAnsi="Cambria"/>
            <w:sz w:val="20"/>
            <w:szCs w:val="20"/>
          </w:rPr>
          <w:t>https://www.abc.net.au/news/2019-02-23/cable-car-protest-training-sessions/10839254</w:t>
        </w:r>
      </w:hyperlink>
      <w:r w:rsidRPr="00EF0F43">
        <w:rPr>
          <w:rFonts w:ascii="Cambria" w:hAnsi="Cambria"/>
          <w:sz w:val="20"/>
          <w:szCs w:val="20"/>
        </w:rPr>
        <w:t xml:space="preserve"> (Accessed 27 February 2019).</w:t>
      </w:r>
      <w:r w:rsidRPr="00EF0F43">
        <w:rPr>
          <w:rFonts w:ascii="Cambria" w:hAnsi="Cambria"/>
        </w:rPr>
        <w:t xml:space="preserve">  </w:t>
      </w:r>
      <w:r w:rsidRPr="00EF0F43">
        <w:rPr>
          <w:rFonts w:ascii="Cambria" w:hAnsi="Cambria"/>
          <w:lang w:val="en-AU"/>
        </w:rPr>
        <w:t xml:space="preserve"> </w:t>
      </w:r>
    </w:p>
  </w:footnote>
  <w:footnote w:id="10">
    <w:p w14:paraId="544CCC07" w14:textId="4796D344" w:rsidR="00FB2301" w:rsidRPr="00EF0F43" w:rsidRDefault="00FB2301">
      <w:pPr>
        <w:pStyle w:val="FootnoteText"/>
        <w:rPr>
          <w:rFonts w:ascii="Cambria" w:hAnsi="Cambria"/>
          <w:lang w:val="en-AU"/>
        </w:rPr>
      </w:pPr>
      <w:r w:rsidRPr="00EF0F43">
        <w:rPr>
          <w:rStyle w:val="FootnoteReference"/>
          <w:rFonts w:ascii="Cambria" w:hAnsi="Cambria"/>
        </w:rPr>
        <w:footnoteRef/>
      </w:r>
      <w:r w:rsidRPr="00EF0F43">
        <w:rPr>
          <w:rFonts w:ascii="Cambria" w:hAnsi="Cambria"/>
        </w:rPr>
        <w:t xml:space="preserve"> </w:t>
      </w:r>
      <w:r w:rsidRPr="00EF0F43">
        <w:rPr>
          <w:rFonts w:ascii="Cambria" w:hAnsi="Cambria"/>
          <w:sz w:val="20"/>
          <w:szCs w:val="20"/>
          <w:lang w:val="en-AU"/>
        </w:rPr>
        <w:t xml:space="preserve">See, for example sections 10, 15B, 63A of the </w:t>
      </w:r>
      <w:r w:rsidRPr="00EF0F43">
        <w:rPr>
          <w:rFonts w:ascii="Cambria" w:hAnsi="Cambria"/>
          <w:i/>
          <w:sz w:val="20"/>
          <w:szCs w:val="20"/>
          <w:lang w:val="en-AU"/>
        </w:rPr>
        <w:t>Police Offences Act 1935</w:t>
      </w:r>
      <w:r w:rsidRPr="00EF0F43">
        <w:rPr>
          <w:rFonts w:ascii="Cambria" w:hAnsi="Cambria"/>
          <w:sz w:val="20"/>
          <w:szCs w:val="20"/>
          <w:lang w:val="en-AU"/>
        </w:rPr>
        <w:t xml:space="preserve"> (Tas). </w:t>
      </w:r>
      <w:r w:rsidRPr="00EF0F43">
        <w:rPr>
          <w:rFonts w:ascii="Cambria" w:hAnsi="Cambria"/>
          <w:lang w:val="en-AU"/>
        </w:rPr>
        <w:t xml:space="preserve"> </w:t>
      </w:r>
    </w:p>
  </w:footnote>
  <w:footnote w:id="11">
    <w:p w14:paraId="61208DCA" w14:textId="79E06010" w:rsidR="00FB2301" w:rsidRPr="00EF0F43" w:rsidRDefault="00FB2301" w:rsidP="00EF539A">
      <w:pPr>
        <w:pStyle w:val="FootnoteText"/>
        <w:rPr>
          <w:rFonts w:ascii="Cambria" w:hAnsi="Cambria"/>
          <w:lang w:val="en-AU"/>
        </w:rPr>
      </w:pPr>
      <w:r w:rsidRPr="00EF0F43">
        <w:rPr>
          <w:rStyle w:val="FootnoteReference"/>
          <w:rFonts w:ascii="Cambria" w:hAnsi="Cambria"/>
        </w:rPr>
        <w:footnoteRef/>
      </w:r>
      <w:r w:rsidRPr="00EF0F43">
        <w:rPr>
          <w:rFonts w:ascii="Cambria" w:hAnsi="Cambria"/>
        </w:rPr>
        <w:t xml:space="preserve"> </w:t>
      </w:r>
      <w:r w:rsidRPr="009C20A6">
        <w:rPr>
          <w:rFonts w:ascii="Cambria" w:hAnsi="Cambria"/>
          <w:i/>
          <w:color w:val="000000" w:themeColor="text1"/>
          <w:sz w:val="20"/>
          <w:szCs w:val="20"/>
        </w:rPr>
        <w:t>Brown v Tasmania</w:t>
      </w:r>
      <w:r w:rsidRPr="009C20A6">
        <w:rPr>
          <w:rFonts w:ascii="Cambria" w:hAnsi="Cambria"/>
          <w:color w:val="000000" w:themeColor="text1"/>
          <w:sz w:val="20"/>
          <w:szCs w:val="20"/>
        </w:rPr>
        <w:t xml:space="preserve"> [2017] HCA 43 at para. [113]-[116] per Kiefel CJ, Bell and Keane JJ. </w:t>
      </w:r>
    </w:p>
  </w:footnote>
  <w:footnote w:id="12">
    <w:p w14:paraId="70C1799C" w14:textId="77777777" w:rsidR="00FB2301" w:rsidRPr="009C20A6" w:rsidRDefault="00FB2301" w:rsidP="000D2ECB">
      <w:pPr>
        <w:pStyle w:val="FootnoteText"/>
        <w:rPr>
          <w:rFonts w:ascii="Cambria" w:hAnsi="Cambria"/>
          <w:lang w:val="en-AU"/>
        </w:rPr>
      </w:pPr>
      <w:r>
        <w:rPr>
          <w:rStyle w:val="FootnoteReference"/>
        </w:rPr>
        <w:footnoteRef/>
      </w:r>
      <w:r>
        <w:t xml:space="preserve"> </w:t>
      </w:r>
      <w:r w:rsidRPr="000D2ECB">
        <w:rPr>
          <w:rFonts w:ascii="Cambria" w:hAnsi="Cambria"/>
          <w:sz w:val="20"/>
          <w:szCs w:val="20"/>
        </w:rPr>
        <w:t xml:space="preserve">For example, the majority observed that </w:t>
      </w:r>
      <w:r w:rsidRPr="000D2ECB">
        <w:rPr>
          <w:rFonts w:ascii="Cambria" w:eastAsia="Times New Roman" w:hAnsi="Cambria" w:cs="Times New Roman"/>
          <w:sz w:val="20"/>
          <w:szCs w:val="20"/>
          <w:lang w:val="en-AU" w:eastAsia="en-AU"/>
        </w:rPr>
        <w:t>b</w:t>
      </w:r>
      <w:r w:rsidRPr="006B3D88">
        <w:rPr>
          <w:rFonts w:ascii="Cambria" w:eastAsia="Times New Roman" w:hAnsi="Cambria" w:cs="Times New Roman"/>
          <w:sz w:val="20"/>
          <w:szCs w:val="20"/>
          <w:lang w:val="en-AU" w:eastAsia="en-AU"/>
        </w:rPr>
        <w:t>ecause it was unclear when and where</w:t>
      </w:r>
      <w:r w:rsidRPr="000D2ECB">
        <w:rPr>
          <w:rFonts w:ascii="Cambria" w:eastAsia="Times New Roman" w:hAnsi="Cambria" w:cs="Times New Roman"/>
          <w:sz w:val="20"/>
          <w:szCs w:val="20"/>
          <w:lang w:val="en-AU" w:eastAsia="en-AU"/>
        </w:rPr>
        <w:t xml:space="preserve"> an illegal act might </w:t>
      </w:r>
      <w:r w:rsidRPr="006B3D88">
        <w:rPr>
          <w:rFonts w:ascii="Cambria" w:eastAsia="Times New Roman" w:hAnsi="Cambria" w:cs="Times New Roman"/>
          <w:sz w:val="20"/>
          <w:szCs w:val="20"/>
          <w:lang w:val="en-AU" w:eastAsia="en-AU"/>
        </w:rPr>
        <w:t>arise,</w:t>
      </w:r>
      <w:r w:rsidRPr="000D2ECB">
        <w:rPr>
          <w:rFonts w:ascii="Cambria" w:eastAsia="Times New Roman" w:hAnsi="Cambria" w:cs="Times New Roman"/>
          <w:sz w:val="20"/>
          <w:szCs w:val="20"/>
          <w:lang w:val="en-AU" w:eastAsia="en-AU"/>
        </w:rPr>
        <w:t xml:space="preserve"> </w:t>
      </w:r>
      <w:r w:rsidRPr="006B3D88">
        <w:rPr>
          <w:rFonts w:ascii="Cambria" w:eastAsia="Times New Roman" w:hAnsi="Cambria" w:cs="Times New Roman"/>
          <w:sz w:val="20"/>
          <w:szCs w:val="20"/>
          <w:lang w:val="en-AU" w:eastAsia="en-AU"/>
        </w:rPr>
        <w:t>a</w:t>
      </w:r>
      <w:r w:rsidRPr="000D2ECB">
        <w:rPr>
          <w:rFonts w:ascii="Cambria" w:eastAsia="Times New Roman" w:hAnsi="Cambria" w:cs="Times New Roman"/>
          <w:sz w:val="20"/>
          <w:szCs w:val="20"/>
          <w:lang w:val="en-AU" w:eastAsia="en-AU"/>
        </w:rPr>
        <w:t xml:space="preserve"> </w:t>
      </w:r>
      <w:r w:rsidRPr="006B3D88">
        <w:rPr>
          <w:rFonts w:ascii="Cambria" w:eastAsia="Times New Roman" w:hAnsi="Cambria" w:cs="Times New Roman"/>
          <w:sz w:val="20"/>
          <w:szCs w:val="20"/>
          <w:lang w:val="en-AU" w:eastAsia="en-AU"/>
        </w:rPr>
        <w:t>police officer might ‘erroneously</w:t>
      </w:r>
      <w:r w:rsidRPr="000D2ECB">
        <w:rPr>
          <w:rFonts w:ascii="Cambria" w:eastAsia="Times New Roman" w:hAnsi="Cambria" w:cs="Times New Roman"/>
          <w:sz w:val="20"/>
          <w:szCs w:val="20"/>
          <w:lang w:val="en-AU" w:eastAsia="en-AU"/>
        </w:rPr>
        <w:t xml:space="preserve">’ direct a person </w:t>
      </w:r>
      <w:r w:rsidRPr="006B3D88">
        <w:rPr>
          <w:rFonts w:ascii="Cambria" w:eastAsia="Times New Roman" w:hAnsi="Cambria" w:cs="Times New Roman"/>
          <w:sz w:val="20"/>
          <w:szCs w:val="20"/>
          <w:lang w:val="en-AU" w:eastAsia="en-AU"/>
        </w:rPr>
        <w:t>to move away from a</w:t>
      </w:r>
      <w:r w:rsidRPr="000D2ECB">
        <w:rPr>
          <w:rFonts w:ascii="Cambria" w:eastAsia="Times New Roman" w:hAnsi="Cambria" w:cs="Times New Roman"/>
          <w:sz w:val="20"/>
          <w:szCs w:val="20"/>
          <w:lang w:val="en-AU" w:eastAsia="en-AU"/>
        </w:rPr>
        <w:t xml:space="preserve"> </w:t>
      </w:r>
      <w:r w:rsidRPr="006B3D88">
        <w:rPr>
          <w:rFonts w:ascii="Cambria" w:eastAsia="Times New Roman" w:hAnsi="Cambria" w:cs="Times New Roman"/>
          <w:sz w:val="20"/>
          <w:szCs w:val="20"/>
          <w:lang w:val="en-AU" w:eastAsia="en-AU"/>
        </w:rPr>
        <w:t>place where they had a legal right to be.</w:t>
      </w:r>
      <w:r w:rsidRPr="000D2ECB">
        <w:rPr>
          <w:rFonts w:ascii="Cambria" w:eastAsia="Times New Roman" w:hAnsi="Cambria" w:cs="Times New Roman"/>
          <w:sz w:val="20"/>
          <w:szCs w:val="20"/>
          <w:lang w:val="en-AU" w:eastAsia="en-AU"/>
        </w:rPr>
        <w:t xml:space="preserve"> </w:t>
      </w:r>
      <w:r w:rsidRPr="006B3D88">
        <w:rPr>
          <w:rFonts w:ascii="Cambria" w:eastAsia="Times New Roman" w:hAnsi="Cambria" w:cs="Times New Roman"/>
          <w:sz w:val="20"/>
          <w:szCs w:val="20"/>
          <w:lang w:val="en-AU" w:eastAsia="en-AU"/>
        </w:rPr>
        <w:t>Further, because a warning could be given to a ‘group of persons’, even by loudspeaker,</w:t>
      </w:r>
      <w:r w:rsidRPr="000D2ECB">
        <w:rPr>
          <w:rFonts w:ascii="Cambria" w:eastAsia="Times New Roman" w:hAnsi="Cambria" w:cs="Times New Roman"/>
          <w:sz w:val="20"/>
          <w:szCs w:val="20"/>
          <w:lang w:val="en-AU" w:eastAsia="en-AU"/>
        </w:rPr>
        <w:t xml:space="preserve"> there was a chance that</w:t>
      </w:r>
      <w:r w:rsidRPr="006B3D88">
        <w:rPr>
          <w:rFonts w:ascii="Cambria" w:eastAsia="Times New Roman" w:hAnsi="Cambria" w:cs="Times New Roman"/>
          <w:sz w:val="20"/>
          <w:szCs w:val="20"/>
          <w:lang w:val="en-AU" w:eastAsia="en-AU"/>
        </w:rPr>
        <w:t xml:space="preserve"> some of the group</w:t>
      </w:r>
      <w:r w:rsidRPr="000D2ECB">
        <w:rPr>
          <w:rFonts w:ascii="Cambria" w:eastAsia="Times New Roman" w:hAnsi="Cambria" w:cs="Times New Roman"/>
          <w:sz w:val="20"/>
          <w:szCs w:val="20"/>
          <w:lang w:val="en-AU" w:eastAsia="en-AU"/>
        </w:rPr>
        <w:t xml:space="preserve"> </w:t>
      </w:r>
      <w:r w:rsidRPr="006B3D88">
        <w:rPr>
          <w:rFonts w:ascii="Cambria" w:eastAsia="Times New Roman" w:hAnsi="Cambria" w:cs="Times New Roman"/>
          <w:sz w:val="20"/>
          <w:szCs w:val="20"/>
          <w:lang w:val="en-AU" w:eastAsia="en-AU"/>
        </w:rPr>
        <w:t>did hear the direction but were in fact not breaching</w:t>
      </w:r>
      <w:r w:rsidRPr="000D2ECB">
        <w:rPr>
          <w:rFonts w:ascii="Cambria" w:eastAsia="Times New Roman" w:hAnsi="Cambria" w:cs="Times New Roman"/>
          <w:sz w:val="20"/>
          <w:szCs w:val="20"/>
          <w:lang w:val="en-AU" w:eastAsia="en-AU"/>
        </w:rPr>
        <w:t xml:space="preserve"> </w:t>
      </w:r>
      <w:r w:rsidRPr="006B3D88">
        <w:rPr>
          <w:rFonts w:ascii="Cambria" w:eastAsia="Times New Roman" w:hAnsi="Cambria" w:cs="Times New Roman"/>
          <w:sz w:val="20"/>
          <w:szCs w:val="20"/>
          <w:lang w:val="en-AU" w:eastAsia="en-AU"/>
        </w:rPr>
        <w:t>the law at the time, but were still required to mo</w:t>
      </w:r>
      <w:r w:rsidRPr="000D2ECB">
        <w:rPr>
          <w:rFonts w:ascii="Cambria" w:eastAsia="Times New Roman" w:hAnsi="Cambria" w:cs="Times New Roman"/>
          <w:sz w:val="20"/>
          <w:szCs w:val="20"/>
          <w:lang w:val="en-AU" w:eastAsia="en-AU"/>
        </w:rPr>
        <w:t xml:space="preserve">ve on. See </w:t>
      </w:r>
      <w:r w:rsidRPr="000D2ECB">
        <w:rPr>
          <w:rFonts w:ascii="Cambria" w:hAnsi="Cambria"/>
          <w:i/>
          <w:color w:val="000000" w:themeColor="text1"/>
          <w:sz w:val="20"/>
          <w:szCs w:val="20"/>
        </w:rPr>
        <w:t>Brown v Tasmania</w:t>
      </w:r>
      <w:r w:rsidRPr="000D2ECB">
        <w:rPr>
          <w:rFonts w:ascii="Cambria" w:hAnsi="Cambria"/>
          <w:color w:val="000000" w:themeColor="text1"/>
          <w:sz w:val="20"/>
          <w:szCs w:val="20"/>
        </w:rPr>
        <w:t xml:space="preserve"> [2017] HCA 43 at para. [80]-[83] per Kiefel CJ, Bell and Keane JJ.</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0574"/>
    <w:multiLevelType w:val="hybridMultilevel"/>
    <w:tmpl w:val="E0E0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06B39"/>
    <w:multiLevelType w:val="hybridMultilevel"/>
    <w:tmpl w:val="48265216"/>
    <w:lvl w:ilvl="0" w:tplc="D23C0104">
      <w:start w:val="20"/>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73700A"/>
    <w:multiLevelType w:val="hybridMultilevel"/>
    <w:tmpl w:val="9CD05566"/>
    <w:lvl w:ilvl="0" w:tplc="8B584AE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7857D9"/>
    <w:multiLevelType w:val="multilevel"/>
    <w:tmpl w:val="B33C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7C659B"/>
    <w:multiLevelType w:val="hybridMultilevel"/>
    <w:tmpl w:val="1364273C"/>
    <w:lvl w:ilvl="0" w:tplc="0AEC619C">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9F4EB6"/>
    <w:multiLevelType w:val="multilevel"/>
    <w:tmpl w:val="B33C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5"/>
    <w:lvlOverride w:ilvl="0">
      <w:startOverride w:val="176"/>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18"/>
    <w:rsid w:val="00015E18"/>
    <w:rsid w:val="00050649"/>
    <w:rsid w:val="00052EE7"/>
    <w:rsid w:val="000642F1"/>
    <w:rsid w:val="000773F1"/>
    <w:rsid w:val="00082D2C"/>
    <w:rsid w:val="000A2BEF"/>
    <w:rsid w:val="000A6F6A"/>
    <w:rsid w:val="000C0CD5"/>
    <w:rsid w:val="000D2ECB"/>
    <w:rsid w:val="000E1D89"/>
    <w:rsid w:val="001235C6"/>
    <w:rsid w:val="001518D2"/>
    <w:rsid w:val="001550D4"/>
    <w:rsid w:val="001555C4"/>
    <w:rsid w:val="00161A33"/>
    <w:rsid w:val="00170989"/>
    <w:rsid w:val="001A3B56"/>
    <w:rsid w:val="001C72AD"/>
    <w:rsid w:val="001D02B1"/>
    <w:rsid w:val="001F6BFF"/>
    <w:rsid w:val="002870D9"/>
    <w:rsid w:val="0029295F"/>
    <w:rsid w:val="002D5A04"/>
    <w:rsid w:val="002D7B5B"/>
    <w:rsid w:val="003043A6"/>
    <w:rsid w:val="00312CD0"/>
    <w:rsid w:val="003263C5"/>
    <w:rsid w:val="00343132"/>
    <w:rsid w:val="00367575"/>
    <w:rsid w:val="00374037"/>
    <w:rsid w:val="003A0D0B"/>
    <w:rsid w:val="003A60A8"/>
    <w:rsid w:val="003A61A4"/>
    <w:rsid w:val="003F0D0C"/>
    <w:rsid w:val="003F2D56"/>
    <w:rsid w:val="00416FAF"/>
    <w:rsid w:val="00425500"/>
    <w:rsid w:val="00453BBD"/>
    <w:rsid w:val="00454A57"/>
    <w:rsid w:val="004572C4"/>
    <w:rsid w:val="00467D2C"/>
    <w:rsid w:val="004C14B8"/>
    <w:rsid w:val="004C5DBA"/>
    <w:rsid w:val="0052630B"/>
    <w:rsid w:val="0053618E"/>
    <w:rsid w:val="00562706"/>
    <w:rsid w:val="0056721E"/>
    <w:rsid w:val="0058458A"/>
    <w:rsid w:val="00591C76"/>
    <w:rsid w:val="00631905"/>
    <w:rsid w:val="006340FF"/>
    <w:rsid w:val="006414DA"/>
    <w:rsid w:val="0068236A"/>
    <w:rsid w:val="00697C9F"/>
    <w:rsid w:val="006B3D88"/>
    <w:rsid w:val="006C7716"/>
    <w:rsid w:val="006F7474"/>
    <w:rsid w:val="007160FF"/>
    <w:rsid w:val="007B61DB"/>
    <w:rsid w:val="007D2031"/>
    <w:rsid w:val="007E7AA2"/>
    <w:rsid w:val="008B6AA2"/>
    <w:rsid w:val="008F1C94"/>
    <w:rsid w:val="009515AD"/>
    <w:rsid w:val="00961EF6"/>
    <w:rsid w:val="00985BA3"/>
    <w:rsid w:val="009C20A6"/>
    <w:rsid w:val="00A25764"/>
    <w:rsid w:val="00A47CD4"/>
    <w:rsid w:val="00A736BC"/>
    <w:rsid w:val="00A7594D"/>
    <w:rsid w:val="00AD762E"/>
    <w:rsid w:val="00AE268A"/>
    <w:rsid w:val="00B76BD3"/>
    <w:rsid w:val="00BC6061"/>
    <w:rsid w:val="00BD1AFC"/>
    <w:rsid w:val="00BF1890"/>
    <w:rsid w:val="00BF5075"/>
    <w:rsid w:val="00C605FB"/>
    <w:rsid w:val="00C6498F"/>
    <w:rsid w:val="00D92193"/>
    <w:rsid w:val="00DC3B70"/>
    <w:rsid w:val="00DD748C"/>
    <w:rsid w:val="00DF724E"/>
    <w:rsid w:val="00E329B6"/>
    <w:rsid w:val="00E63C6B"/>
    <w:rsid w:val="00E675A2"/>
    <w:rsid w:val="00E702DC"/>
    <w:rsid w:val="00E94CEF"/>
    <w:rsid w:val="00ED08FF"/>
    <w:rsid w:val="00EF0F43"/>
    <w:rsid w:val="00EF539A"/>
    <w:rsid w:val="00F21731"/>
    <w:rsid w:val="00FA1937"/>
    <w:rsid w:val="00FB2301"/>
    <w:rsid w:val="00FB3697"/>
    <w:rsid w:val="00FF6318"/>
    <w:rsid w:val="00FF6C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DD390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E1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iPriority w:val="99"/>
    <w:unhideWhenUsed/>
    <w:rsid w:val="00015E18"/>
  </w:style>
  <w:style w:type="character" w:customStyle="1" w:styleId="FootnoteTextChar">
    <w:name w:val="Footnote Text Char"/>
    <w:aliases w:val="Footnote Char,Text Char"/>
    <w:basedOn w:val="DefaultParagraphFont"/>
    <w:link w:val="FootnoteText"/>
    <w:uiPriority w:val="99"/>
    <w:rsid w:val="00015E18"/>
    <w:rPr>
      <w:rFonts w:eastAsiaTheme="minorEastAsia"/>
      <w:lang w:val="en-US"/>
    </w:rPr>
  </w:style>
  <w:style w:type="character" w:styleId="FootnoteReference">
    <w:name w:val="footnote reference"/>
    <w:basedOn w:val="DefaultParagraphFont"/>
    <w:unhideWhenUsed/>
    <w:rsid w:val="00015E18"/>
    <w:rPr>
      <w:vertAlign w:val="superscript"/>
    </w:rPr>
  </w:style>
  <w:style w:type="character" w:styleId="Hyperlink">
    <w:name w:val="Hyperlink"/>
    <w:basedOn w:val="DefaultParagraphFont"/>
    <w:uiPriority w:val="99"/>
    <w:unhideWhenUsed/>
    <w:rsid w:val="00015E18"/>
    <w:rPr>
      <w:color w:val="0563C1" w:themeColor="hyperlink"/>
      <w:u w:val="single"/>
    </w:rPr>
  </w:style>
  <w:style w:type="paragraph" w:styleId="Footer">
    <w:name w:val="footer"/>
    <w:basedOn w:val="Normal"/>
    <w:link w:val="FooterChar"/>
    <w:uiPriority w:val="99"/>
    <w:unhideWhenUsed/>
    <w:rsid w:val="00015E18"/>
    <w:pPr>
      <w:tabs>
        <w:tab w:val="center" w:pos="4513"/>
        <w:tab w:val="right" w:pos="9026"/>
      </w:tabs>
    </w:pPr>
  </w:style>
  <w:style w:type="character" w:customStyle="1" w:styleId="FooterChar">
    <w:name w:val="Footer Char"/>
    <w:basedOn w:val="DefaultParagraphFont"/>
    <w:link w:val="Footer"/>
    <w:uiPriority w:val="99"/>
    <w:rsid w:val="00015E18"/>
    <w:rPr>
      <w:rFonts w:eastAsiaTheme="minorEastAsia"/>
      <w:lang w:val="en-US"/>
    </w:rPr>
  </w:style>
  <w:style w:type="character" w:styleId="PageNumber">
    <w:name w:val="page number"/>
    <w:basedOn w:val="DefaultParagraphFont"/>
    <w:uiPriority w:val="99"/>
    <w:semiHidden/>
    <w:unhideWhenUsed/>
    <w:rsid w:val="00015E18"/>
  </w:style>
  <w:style w:type="paragraph" w:styleId="ListParagraph">
    <w:name w:val="List Paragraph"/>
    <w:basedOn w:val="Normal"/>
    <w:uiPriority w:val="34"/>
    <w:qFormat/>
    <w:rsid w:val="00015E18"/>
    <w:pPr>
      <w:ind w:left="720"/>
      <w:contextualSpacing/>
    </w:pPr>
  </w:style>
  <w:style w:type="paragraph" w:styleId="NoSpacing">
    <w:name w:val="No Spacing"/>
    <w:uiPriority w:val="1"/>
    <w:qFormat/>
    <w:rsid w:val="00015E18"/>
    <w:rPr>
      <w:rFonts w:eastAsiaTheme="minorEastAsia"/>
    </w:rPr>
  </w:style>
  <w:style w:type="character" w:customStyle="1" w:styleId="apple-converted-space">
    <w:name w:val="apple-converted-space"/>
    <w:basedOn w:val="DefaultParagraphFont"/>
    <w:rsid w:val="00A47CD4"/>
  </w:style>
  <w:style w:type="character" w:customStyle="1" w:styleId="sup">
    <w:name w:val="sup"/>
    <w:basedOn w:val="DefaultParagraphFont"/>
    <w:rsid w:val="00A47CD4"/>
  </w:style>
  <w:style w:type="paragraph" w:styleId="BalloonText">
    <w:name w:val="Balloon Text"/>
    <w:basedOn w:val="Normal"/>
    <w:link w:val="BalloonTextChar"/>
    <w:uiPriority w:val="99"/>
    <w:semiHidden/>
    <w:unhideWhenUsed/>
    <w:rsid w:val="00FA1937"/>
    <w:rPr>
      <w:rFonts w:ascii="Lucida Grande" w:hAnsi="Lucida Grande"/>
      <w:sz w:val="18"/>
      <w:szCs w:val="18"/>
    </w:rPr>
  </w:style>
  <w:style w:type="character" w:customStyle="1" w:styleId="BalloonTextChar">
    <w:name w:val="Balloon Text Char"/>
    <w:basedOn w:val="DefaultParagraphFont"/>
    <w:link w:val="BalloonText"/>
    <w:uiPriority w:val="99"/>
    <w:semiHidden/>
    <w:rsid w:val="00FA1937"/>
    <w:rPr>
      <w:rFonts w:ascii="Lucida Grande" w:eastAsiaTheme="minorEastAsia"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54988">
      <w:bodyDiv w:val="1"/>
      <w:marLeft w:val="0"/>
      <w:marRight w:val="0"/>
      <w:marTop w:val="0"/>
      <w:marBottom w:val="0"/>
      <w:divBdr>
        <w:top w:val="none" w:sz="0" w:space="0" w:color="auto"/>
        <w:left w:val="none" w:sz="0" w:space="0" w:color="auto"/>
        <w:bottom w:val="none" w:sz="0" w:space="0" w:color="auto"/>
        <w:right w:val="none" w:sz="0" w:space="0" w:color="auto"/>
      </w:divBdr>
    </w:div>
    <w:div w:id="804280095">
      <w:bodyDiv w:val="1"/>
      <w:marLeft w:val="0"/>
      <w:marRight w:val="0"/>
      <w:marTop w:val="0"/>
      <w:marBottom w:val="0"/>
      <w:divBdr>
        <w:top w:val="none" w:sz="0" w:space="0" w:color="auto"/>
        <w:left w:val="none" w:sz="0" w:space="0" w:color="auto"/>
        <w:bottom w:val="none" w:sz="0" w:space="0" w:color="auto"/>
        <w:right w:val="none" w:sz="0" w:space="0" w:color="auto"/>
      </w:divBdr>
    </w:div>
    <w:div w:id="1047797538">
      <w:bodyDiv w:val="1"/>
      <w:marLeft w:val="0"/>
      <w:marRight w:val="0"/>
      <w:marTop w:val="0"/>
      <w:marBottom w:val="0"/>
      <w:divBdr>
        <w:top w:val="none" w:sz="0" w:space="0" w:color="auto"/>
        <w:left w:val="none" w:sz="0" w:space="0" w:color="auto"/>
        <w:bottom w:val="none" w:sz="0" w:space="0" w:color="auto"/>
        <w:right w:val="none" w:sz="0" w:space="0" w:color="auto"/>
      </w:divBdr>
    </w:div>
    <w:div w:id="1712223151">
      <w:bodyDiv w:val="1"/>
      <w:marLeft w:val="0"/>
      <w:marRight w:val="0"/>
      <w:marTop w:val="0"/>
      <w:marBottom w:val="0"/>
      <w:divBdr>
        <w:top w:val="none" w:sz="0" w:space="0" w:color="auto"/>
        <w:left w:val="none" w:sz="0" w:space="0" w:color="auto"/>
        <w:bottom w:val="none" w:sz="0" w:space="0" w:color="auto"/>
        <w:right w:val="none" w:sz="0" w:space="0" w:color="auto"/>
      </w:divBdr>
      <w:divsChild>
        <w:div w:id="774981298">
          <w:marLeft w:val="0"/>
          <w:marRight w:val="0"/>
          <w:marTop w:val="0"/>
          <w:marBottom w:val="0"/>
          <w:divBdr>
            <w:top w:val="none" w:sz="0" w:space="0" w:color="auto"/>
            <w:left w:val="none" w:sz="0" w:space="0" w:color="auto"/>
            <w:bottom w:val="none" w:sz="0" w:space="0" w:color="auto"/>
            <w:right w:val="none" w:sz="0" w:space="0" w:color="auto"/>
          </w:divBdr>
        </w:div>
        <w:div w:id="1129054638">
          <w:marLeft w:val="0"/>
          <w:marRight w:val="0"/>
          <w:marTop w:val="0"/>
          <w:marBottom w:val="0"/>
          <w:divBdr>
            <w:top w:val="none" w:sz="0" w:space="0" w:color="auto"/>
            <w:left w:val="none" w:sz="0" w:space="0" w:color="auto"/>
            <w:bottom w:val="none" w:sz="0" w:space="0" w:color="auto"/>
            <w:right w:val="none" w:sz="0" w:space="0" w:color="auto"/>
          </w:divBdr>
        </w:div>
        <w:div w:id="9839372">
          <w:marLeft w:val="0"/>
          <w:marRight w:val="0"/>
          <w:marTop w:val="0"/>
          <w:marBottom w:val="0"/>
          <w:divBdr>
            <w:top w:val="none" w:sz="0" w:space="0" w:color="auto"/>
            <w:left w:val="none" w:sz="0" w:space="0" w:color="auto"/>
            <w:bottom w:val="none" w:sz="0" w:space="0" w:color="auto"/>
            <w:right w:val="none" w:sz="0" w:space="0" w:color="auto"/>
          </w:divBdr>
        </w:div>
        <w:div w:id="43989397">
          <w:marLeft w:val="0"/>
          <w:marRight w:val="0"/>
          <w:marTop w:val="0"/>
          <w:marBottom w:val="0"/>
          <w:divBdr>
            <w:top w:val="none" w:sz="0" w:space="0" w:color="auto"/>
            <w:left w:val="none" w:sz="0" w:space="0" w:color="auto"/>
            <w:bottom w:val="none" w:sz="0" w:space="0" w:color="auto"/>
            <w:right w:val="none" w:sz="0" w:space="0" w:color="auto"/>
          </w:divBdr>
        </w:div>
        <w:div w:id="519705387">
          <w:marLeft w:val="0"/>
          <w:marRight w:val="0"/>
          <w:marTop w:val="0"/>
          <w:marBottom w:val="0"/>
          <w:divBdr>
            <w:top w:val="none" w:sz="0" w:space="0" w:color="auto"/>
            <w:left w:val="none" w:sz="0" w:space="0" w:color="auto"/>
            <w:bottom w:val="none" w:sz="0" w:space="0" w:color="auto"/>
            <w:right w:val="none" w:sz="0" w:space="0" w:color="auto"/>
          </w:divBdr>
        </w:div>
        <w:div w:id="1578785136">
          <w:marLeft w:val="0"/>
          <w:marRight w:val="0"/>
          <w:marTop w:val="0"/>
          <w:marBottom w:val="0"/>
          <w:divBdr>
            <w:top w:val="none" w:sz="0" w:space="0" w:color="auto"/>
            <w:left w:val="none" w:sz="0" w:space="0" w:color="auto"/>
            <w:bottom w:val="none" w:sz="0" w:space="0" w:color="auto"/>
            <w:right w:val="none" w:sz="0" w:space="0" w:color="auto"/>
          </w:divBdr>
        </w:div>
        <w:div w:id="882445572">
          <w:marLeft w:val="0"/>
          <w:marRight w:val="0"/>
          <w:marTop w:val="0"/>
          <w:marBottom w:val="0"/>
          <w:divBdr>
            <w:top w:val="none" w:sz="0" w:space="0" w:color="auto"/>
            <w:left w:val="none" w:sz="0" w:space="0" w:color="auto"/>
            <w:bottom w:val="none" w:sz="0" w:space="0" w:color="auto"/>
            <w:right w:val="none" w:sz="0" w:space="0" w:color="auto"/>
          </w:divBdr>
        </w:div>
        <w:div w:id="1892422989">
          <w:marLeft w:val="0"/>
          <w:marRight w:val="0"/>
          <w:marTop w:val="0"/>
          <w:marBottom w:val="0"/>
          <w:divBdr>
            <w:top w:val="none" w:sz="0" w:space="0" w:color="auto"/>
            <w:left w:val="none" w:sz="0" w:space="0" w:color="auto"/>
            <w:bottom w:val="none" w:sz="0" w:space="0" w:color="auto"/>
            <w:right w:val="none" w:sz="0" w:space="0" w:color="auto"/>
          </w:divBdr>
        </w:div>
        <w:div w:id="658659761">
          <w:marLeft w:val="0"/>
          <w:marRight w:val="0"/>
          <w:marTop w:val="0"/>
          <w:marBottom w:val="0"/>
          <w:divBdr>
            <w:top w:val="none" w:sz="0" w:space="0" w:color="auto"/>
            <w:left w:val="none" w:sz="0" w:space="0" w:color="auto"/>
            <w:bottom w:val="none" w:sz="0" w:space="0" w:color="auto"/>
            <w:right w:val="none" w:sz="0" w:space="0" w:color="auto"/>
          </w:divBdr>
        </w:div>
        <w:div w:id="2086948452">
          <w:marLeft w:val="0"/>
          <w:marRight w:val="0"/>
          <w:marTop w:val="0"/>
          <w:marBottom w:val="0"/>
          <w:divBdr>
            <w:top w:val="none" w:sz="0" w:space="0" w:color="auto"/>
            <w:left w:val="none" w:sz="0" w:space="0" w:color="auto"/>
            <w:bottom w:val="none" w:sz="0" w:space="0" w:color="auto"/>
            <w:right w:val="none" w:sz="0" w:space="0" w:color="auto"/>
          </w:divBdr>
        </w:div>
        <w:div w:id="1699234566">
          <w:marLeft w:val="0"/>
          <w:marRight w:val="0"/>
          <w:marTop w:val="0"/>
          <w:marBottom w:val="0"/>
          <w:divBdr>
            <w:top w:val="none" w:sz="0" w:space="0" w:color="auto"/>
            <w:left w:val="none" w:sz="0" w:space="0" w:color="auto"/>
            <w:bottom w:val="none" w:sz="0" w:space="0" w:color="auto"/>
            <w:right w:val="none" w:sz="0" w:space="0" w:color="auto"/>
          </w:divBdr>
        </w:div>
        <w:div w:id="1213074123">
          <w:marLeft w:val="0"/>
          <w:marRight w:val="0"/>
          <w:marTop w:val="0"/>
          <w:marBottom w:val="0"/>
          <w:divBdr>
            <w:top w:val="none" w:sz="0" w:space="0" w:color="auto"/>
            <w:left w:val="none" w:sz="0" w:space="0" w:color="auto"/>
            <w:bottom w:val="none" w:sz="0" w:space="0" w:color="auto"/>
            <w:right w:val="none" w:sz="0" w:space="0" w:color="auto"/>
          </w:divBdr>
        </w:div>
        <w:div w:id="164975554">
          <w:marLeft w:val="0"/>
          <w:marRight w:val="0"/>
          <w:marTop w:val="0"/>
          <w:marBottom w:val="0"/>
          <w:divBdr>
            <w:top w:val="none" w:sz="0" w:space="0" w:color="auto"/>
            <w:left w:val="none" w:sz="0" w:space="0" w:color="auto"/>
            <w:bottom w:val="none" w:sz="0" w:space="0" w:color="auto"/>
            <w:right w:val="none" w:sz="0" w:space="0" w:color="auto"/>
          </w:divBdr>
        </w:div>
        <w:div w:id="1226993458">
          <w:marLeft w:val="0"/>
          <w:marRight w:val="0"/>
          <w:marTop w:val="0"/>
          <w:marBottom w:val="0"/>
          <w:divBdr>
            <w:top w:val="none" w:sz="0" w:space="0" w:color="auto"/>
            <w:left w:val="none" w:sz="0" w:space="0" w:color="auto"/>
            <w:bottom w:val="none" w:sz="0" w:space="0" w:color="auto"/>
            <w:right w:val="none" w:sz="0" w:space="0" w:color="auto"/>
          </w:divBdr>
        </w:div>
        <w:div w:id="1896550547">
          <w:marLeft w:val="0"/>
          <w:marRight w:val="0"/>
          <w:marTop w:val="0"/>
          <w:marBottom w:val="0"/>
          <w:divBdr>
            <w:top w:val="none" w:sz="0" w:space="0" w:color="auto"/>
            <w:left w:val="none" w:sz="0" w:space="0" w:color="auto"/>
            <w:bottom w:val="none" w:sz="0" w:space="0" w:color="auto"/>
            <w:right w:val="none" w:sz="0" w:space="0" w:color="auto"/>
          </w:divBdr>
        </w:div>
        <w:div w:id="1463185580">
          <w:marLeft w:val="0"/>
          <w:marRight w:val="0"/>
          <w:marTop w:val="0"/>
          <w:marBottom w:val="0"/>
          <w:divBdr>
            <w:top w:val="none" w:sz="0" w:space="0" w:color="auto"/>
            <w:left w:val="none" w:sz="0" w:space="0" w:color="auto"/>
            <w:bottom w:val="none" w:sz="0" w:space="0" w:color="auto"/>
            <w:right w:val="none" w:sz="0" w:space="0" w:color="auto"/>
          </w:divBdr>
        </w:div>
        <w:div w:id="377433960">
          <w:marLeft w:val="0"/>
          <w:marRight w:val="0"/>
          <w:marTop w:val="0"/>
          <w:marBottom w:val="0"/>
          <w:divBdr>
            <w:top w:val="none" w:sz="0" w:space="0" w:color="auto"/>
            <w:left w:val="none" w:sz="0" w:space="0" w:color="auto"/>
            <w:bottom w:val="none" w:sz="0" w:space="0" w:color="auto"/>
            <w:right w:val="none" w:sz="0" w:space="0" w:color="auto"/>
          </w:divBdr>
        </w:div>
        <w:div w:id="951011601">
          <w:marLeft w:val="0"/>
          <w:marRight w:val="0"/>
          <w:marTop w:val="0"/>
          <w:marBottom w:val="0"/>
          <w:divBdr>
            <w:top w:val="none" w:sz="0" w:space="0" w:color="auto"/>
            <w:left w:val="none" w:sz="0" w:space="0" w:color="auto"/>
            <w:bottom w:val="none" w:sz="0" w:space="0" w:color="auto"/>
            <w:right w:val="none" w:sz="0" w:space="0" w:color="auto"/>
          </w:divBdr>
        </w:div>
        <w:div w:id="869957383">
          <w:marLeft w:val="0"/>
          <w:marRight w:val="0"/>
          <w:marTop w:val="0"/>
          <w:marBottom w:val="0"/>
          <w:divBdr>
            <w:top w:val="none" w:sz="0" w:space="0" w:color="auto"/>
            <w:left w:val="none" w:sz="0" w:space="0" w:color="auto"/>
            <w:bottom w:val="none" w:sz="0" w:space="0" w:color="auto"/>
            <w:right w:val="none" w:sz="0" w:space="0" w:color="auto"/>
          </w:divBdr>
        </w:div>
        <w:div w:id="1801806308">
          <w:marLeft w:val="0"/>
          <w:marRight w:val="0"/>
          <w:marTop w:val="0"/>
          <w:marBottom w:val="0"/>
          <w:divBdr>
            <w:top w:val="none" w:sz="0" w:space="0" w:color="auto"/>
            <w:left w:val="none" w:sz="0" w:space="0" w:color="auto"/>
            <w:bottom w:val="none" w:sz="0" w:space="0" w:color="auto"/>
            <w:right w:val="none" w:sz="0" w:space="0" w:color="auto"/>
          </w:divBdr>
        </w:div>
        <w:div w:id="494994994">
          <w:marLeft w:val="0"/>
          <w:marRight w:val="0"/>
          <w:marTop w:val="0"/>
          <w:marBottom w:val="0"/>
          <w:divBdr>
            <w:top w:val="none" w:sz="0" w:space="0" w:color="auto"/>
            <w:left w:val="none" w:sz="0" w:space="0" w:color="auto"/>
            <w:bottom w:val="none" w:sz="0" w:space="0" w:color="auto"/>
            <w:right w:val="none" w:sz="0" w:space="0" w:color="auto"/>
          </w:divBdr>
        </w:div>
        <w:div w:id="957486437">
          <w:marLeft w:val="0"/>
          <w:marRight w:val="0"/>
          <w:marTop w:val="0"/>
          <w:marBottom w:val="0"/>
          <w:divBdr>
            <w:top w:val="none" w:sz="0" w:space="0" w:color="auto"/>
            <w:left w:val="none" w:sz="0" w:space="0" w:color="auto"/>
            <w:bottom w:val="none" w:sz="0" w:space="0" w:color="auto"/>
            <w:right w:val="none" w:sz="0" w:space="0" w:color="auto"/>
          </w:divBdr>
        </w:div>
        <w:div w:id="1168521585">
          <w:marLeft w:val="0"/>
          <w:marRight w:val="0"/>
          <w:marTop w:val="0"/>
          <w:marBottom w:val="0"/>
          <w:divBdr>
            <w:top w:val="none" w:sz="0" w:space="0" w:color="auto"/>
            <w:left w:val="none" w:sz="0" w:space="0" w:color="auto"/>
            <w:bottom w:val="none" w:sz="0" w:space="0" w:color="auto"/>
            <w:right w:val="none" w:sz="0" w:space="0" w:color="auto"/>
          </w:divBdr>
        </w:div>
        <w:div w:id="980378351">
          <w:marLeft w:val="0"/>
          <w:marRight w:val="0"/>
          <w:marTop w:val="0"/>
          <w:marBottom w:val="0"/>
          <w:divBdr>
            <w:top w:val="none" w:sz="0" w:space="0" w:color="auto"/>
            <w:left w:val="none" w:sz="0" w:space="0" w:color="auto"/>
            <w:bottom w:val="none" w:sz="0" w:space="0" w:color="auto"/>
            <w:right w:val="none" w:sz="0" w:space="0" w:color="auto"/>
          </w:divBdr>
        </w:div>
        <w:div w:id="450782284">
          <w:marLeft w:val="0"/>
          <w:marRight w:val="0"/>
          <w:marTop w:val="0"/>
          <w:marBottom w:val="0"/>
          <w:divBdr>
            <w:top w:val="none" w:sz="0" w:space="0" w:color="auto"/>
            <w:left w:val="none" w:sz="0" w:space="0" w:color="auto"/>
            <w:bottom w:val="none" w:sz="0" w:space="0" w:color="auto"/>
            <w:right w:val="none" w:sz="0" w:space="0" w:color="auto"/>
          </w:divBdr>
        </w:div>
        <w:div w:id="1565217536">
          <w:marLeft w:val="0"/>
          <w:marRight w:val="0"/>
          <w:marTop w:val="0"/>
          <w:marBottom w:val="0"/>
          <w:divBdr>
            <w:top w:val="none" w:sz="0" w:space="0" w:color="auto"/>
            <w:left w:val="none" w:sz="0" w:space="0" w:color="auto"/>
            <w:bottom w:val="none" w:sz="0" w:space="0" w:color="auto"/>
            <w:right w:val="none" w:sz="0" w:space="0" w:color="auto"/>
          </w:divBdr>
        </w:div>
        <w:div w:id="1087120877">
          <w:marLeft w:val="0"/>
          <w:marRight w:val="0"/>
          <w:marTop w:val="0"/>
          <w:marBottom w:val="0"/>
          <w:divBdr>
            <w:top w:val="none" w:sz="0" w:space="0" w:color="auto"/>
            <w:left w:val="none" w:sz="0" w:space="0" w:color="auto"/>
            <w:bottom w:val="none" w:sz="0" w:space="0" w:color="auto"/>
            <w:right w:val="none" w:sz="0" w:space="0" w:color="auto"/>
          </w:divBdr>
        </w:div>
        <w:div w:id="15735846">
          <w:marLeft w:val="0"/>
          <w:marRight w:val="0"/>
          <w:marTop w:val="0"/>
          <w:marBottom w:val="0"/>
          <w:divBdr>
            <w:top w:val="none" w:sz="0" w:space="0" w:color="auto"/>
            <w:left w:val="none" w:sz="0" w:space="0" w:color="auto"/>
            <w:bottom w:val="none" w:sz="0" w:space="0" w:color="auto"/>
            <w:right w:val="none" w:sz="0" w:space="0" w:color="auto"/>
          </w:divBdr>
        </w:div>
        <w:div w:id="1668945851">
          <w:marLeft w:val="0"/>
          <w:marRight w:val="0"/>
          <w:marTop w:val="0"/>
          <w:marBottom w:val="0"/>
          <w:divBdr>
            <w:top w:val="none" w:sz="0" w:space="0" w:color="auto"/>
            <w:left w:val="none" w:sz="0" w:space="0" w:color="auto"/>
            <w:bottom w:val="none" w:sz="0" w:space="0" w:color="auto"/>
            <w:right w:val="none" w:sz="0" w:space="0" w:color="auto"/>
          </w:divBdr>
        </w:div>
        <w:div w:id="1610040166">
          <w:marLeft w:val="0"/>
          <w:marRight w:val="0"/>
          <w:marTop w:val="0"/>
          <w:marBottom w:val="0"/>
          <w:divBdr>
            <w:top w:val="none" w:sz="0" w:space="0" w:color="auto"/>
            <w:left w:val="none" w:sz="0" w:space="0" w:color="auto"/>
            <w:bottom w:val="none" w:sz="0" w:space="0" w:color="auto"/>
            <w:right w:val="none" w:sz="0" w:space="0" w:color="auto"/>
          </w:divBdr>
        </w:div>
        <w:div w:id="1017197269">
          <w:marLeft w:val="0"/>
          <w:marRight w:val="0"/>
          <w:marTop w:val="0"/>
          <w:marBottom w:val="0"/>
          <w:divBdr>
            <w:top w:val="none" w:sz="0" w:space="0" w:color="auto"/>
            <w:left w:val="none" w:sz="0" w:space="0" w:color="auto"/>
            <w:bottom w:val="none" w:sz="0" w:space="0" w:color="auto"/>
            <w:right w:val="none" w:sz="0" w:space="0" w:color="auto"/>
          </w:divBdr>
        </w:div>
        <w:div w:id="588471089">
          <w:marLeft w:val="0"/>
          <w:marRight w:val="0"/>
          <w:marTop w:val="0"/>
          <w:marBottom w:val="0"/>
          <w:divBdr>
            <w:top w:val="none" w:sz="0" w:space="0" w:color="auto"/>
            <w:left w:val="none" w:sz="0" w:space="0" w:color="auto"/>
            <w:bottom w:val="none" w:sz="0" w:space="0" w:color="auto"/>
            <w:right w:val="none" w:sz="0" w:space="0" w:color="auto"/>
          </w:divBdr>
        </w:div>
        <w:div w:id="349988840">
          <w:marLeft w:val="0"/>
          <w:marRight w:val="0"/>
          <w:marTop w:val="0"/>
          <w:marBottom w:val="0"/>
          <w:divBdr>
            <w:top w:val="none" w:sz="0" w:space="0" w:color="auto"/>
            <w:left w:val="none" w:sz="0" w:space="0" w:color="auto"/>
            <w:bottom w:val="none" w:sz="0" w:space="0" w:color="auto"/>
            <w:right w:val="none" w:sz="0" w:space="0" w:color="auto"/>
          </w:divBdr>
        </w:div>
        <w:div w:id="1750803880">
          <w:marLeft w:val="0"/>
          <w:marRight w:val="0"/>
          <w:marTop w:val="0"/>
          <w:marBottom w:val="0"/>
          <w:divBdr>
            <w:top w:val="none" w:sz="0" w:space="0" w:color="auto"/>
            <w:left w:val="none" w:sz="0" w:space="0" w:color="auto"/>
            <w:bottom w:val="none" w:sz="0" w:space="0" w:color="auto"/>
            <w:right w:val="none" w:sz="0" w:space="0" w:color="auto"/>
          </w:divBdr>
        </w:div>
        <w:div w:id="680009741">
          <w:marLeft w:val="0"/>
          <w:marRight w:val="0"/>
          <w:marTop w:val="0"/>
          <w:marBottom w:val="0"/>
          <w:divBdr>
            <w:top w:val="none" w:sz="0" w:space="0" w:color="auto"/>
            <w:left w:val="none" w:sz="0" w:space="0" w:color="auto"/>
            <w:bottom w:val="none" w:sz="0" w:space="0" w:color="auto"/>
            <w:right w:val="none" w:sz="0" w:space="0" w:color="auto"/>
          </w:divBdr>
        </w:div>
        <w:div w:id="471017654">
          <w:marLeft w:val="0"/>
          <w:marRight w:val="0"/>
          <w:marTop w:val="0"/>
          <w:marBottom w:val="0"/>
          <w:divBdr>
            <w:top w:val="none" w:sz="0" w:space="0" w:color="auto"/>
            <w:left w:val="none" w:sz="0" w:space="0" w:color="auto"/>
            <w:bottom w:val="none" w:sz="0" w:space="0" w:color="auto"/>
            <w:right w:val="none" w:sz="0" w:space="0" w:color="auto"/>
          </w:divBdr>
        </w:div>
        <w:div w:id="1493184429">
          <w:marLeft w:val="0"/>
          <w:marRight w:val="0"/>
          <w:marTop w:val="0"/>
          <w:marBottom w:val="0"/>
          <w:divBdr>
            <w:top w:val="none" w:sz="0" w:space="0" w:color="auto"/>
            <w:left w:val="none" w:sz="0" w:space="0" w:color="auto"/>
            <w:bottom w:val="none" w:sz="0" w:space="0" w:color="auto"/>
            <w:right w:val="none" w:sz="0" w:space="0" w:color="auto"/>
          </w:divBdr>
        </w:div>
        <w:div w:id="624969028">
          <w:marLeft w:val="0"/>
          <w:marRight w:val="0"/>
          <w:marTop w:val="0"/>
          <w:marBottom w:val="0"/>
          <w:divBdr>
            <w:top w:val="none" w:sz="0" w:space="0" w:color="auto"/>
            <w:left w:val="none" w:sz="0" w:space="0" w:color="auto"/>
            <w:bottom w:val="none" w:sz="0" w:space="0" w:color="auto"/>
            <w:right w:val="none" w:sz="0" w:space="0" w:color="auto"/>
          </w:divBdr>
        </w:div>
        <w:div w:id="1280799582">
          <w:marLeft w:val="0"/>
          <w:marRight w:val="0"/>
          <w:marTop w:val="0"/>
          <w:marBottom w:val="0"/>
          <w:divBdr>
            <w:top w:val="none" w:sz="0" w:space="0" w:color="auto"/>
            <w:left w:val="none" w:sz="0" w:space="0" w:color="auto"/>
            <w:bottom w:val="none" w:sz="0" w:space="0" w:color="auto"/>
            <w:right w:val="none" w:sz="0" w:space="0" w:color="auto"/>
          </w:divBdr>
        </w:div>
        <w:div w:id="2073581518">
          <w:marLeft w:val="0"/>
          <w:marRight w:val="0"/>
          <w:marTop w:val="0"/>
          <w:marBottom w:val="0"/>
          <w:divBdr>
            <w:top w:val="none" w:sz="0" w:space="0" w:color="auto"/>
            <w:left w:val="none" w:sz="0" w:space="0" w:color="auto"/>
            <w:bottom w:val="none" w:sz="0" w:space="0" w:color="auto"/>
            <w:right w:val="none" w:sz="0" w:space="0" w:color="auto"/>
          </w:divBdr>
        </w:div>
        <w:div w:id="623580172">
          <w:marLeft w:val="0"/>
          <w:marRight w:val="0"/>
          <w:marTop w:val="0"/>
          <w:marBottom w:val="0"/>
          <w:divBdr>
            <w:top w:val="none" w:sz="0" w:space="0" w:color="auto"/>
            <w:left w:val="none" w:sz="0" w:space="0" w:color="auto"/>
            <w:bottom w:val="none" w:sz="0" w:space="0" w:color="auto"/>
            <w:right w:val="none" w:sz="0" w:space="0" w:color="auto"/>
          </w:divBdr>
        </w:div>
        <w:div w:id="186259962">
          <w:marLeft w:val="0"/>
          <w:marRight w:val="0"/>
          <w:marTop w:val="0"/>
          <w:marBottom w:val="0"/>
          <w:divBdr>
            <w:top w:val="none" w:sz="0" w:space="0" w:color="auto"/>
            <w:left w:val="none" w:sz="0" w:space="0" w:color="auto"/>
            <w:bottom w:val="none" w:sz="0" w:space="0" w:color="auto"/>
            <w:right w:val="none" w:sz="0" w:space="0" w:color="auto"/>
          </w:divBdr>
        </w:div>
        <w:div w:id="252327294">
          <w:marLeft w:val="0"/>
          <w:marRight w:val="0"/>
          <w:marTop w:val="0"/>
          <w:marBottom w:val="0"/>
          <w:divBdr>
            <w:top w:val="none" w:sz="0" w:space="0" w:color="auto"/>
            <w:left w:val="none" w:sz="0" w:space="0" w:color="auto"/>
            <w:bottom w:val="none" w:sz="0" w:space="0" w:color="auto"/>
            <w:right w:val="none" w:sz="0" w:space="0" w:color="auto"/>
          </w:divBdr>
        </w:div>
        <w:div w:id="1113943546">
          <w:marLeft w:val="0"/>
          <w:marRight w:val="0"/>
          <w:marTop w:val="0"/>
          <w:marBottom w:val="0"/>
          <w:divBdr>
            <w:top w:val="none" w:sz="0" w:space="0" w:color="auto"/>
            <w:left w:val="none" w:sz="0" w:space="0" w:color="auto"/>
            <w:bottom w:val="none" w:sz="0" w:space="0" w:color="auto"/>
            <w:right w:val="none" w:sz="0" w:space="0" w:color="auto"/>
          </w:divBdr>
        </w:div>
        <w:div w:id="1046300218">
          <w:marLeft w:val="0"/>
          <w:marRight w:val="0"/>
          <w:marTop w:val="0"/>
          <w:marBottom w:val="0"/>
          <w:divBdr>
            <w:top w:val="none" w:sz="0" w:space="0" w:color="auto"/>
            <w:left w:val="none" w:sz="0" w:space="0" w:color="auto"/>
            <w:bottom w:val="none" w:sz="0" w:space="0" w:color="auto"/>
            <w:right w:val="none" w:sz="0" w:space="0" w:color="auto"/>
          </w:divBdr>
        </w:div>
        <w:div w:id="971517925">
          <w:marLeft w:val="0"/>
          <w:marRight w:val="0"/>
          <w:marTop w:val="0"/>
          <w:marBottom w:val="0"/>
          <w:divBdr>
            <w:top w:val="none" w:sz="0" w:space="0" w:color="auto"/>
            <w:left w:val="none" w:sz="0" w:space="0" w:color="auto"/>
            <w:bottom w:val="none" w:sz="0" w:space="0" w:color="auto"/>
            <w:right w:val="none" w:sz="0" w:space="0" w:color="auto"/>
          </w:divBdr>
        </w:div>
        <w:div w:id="2088072985">
          <w:marLeft w:val="0"/>
          <w:marRight w:val="0"/>
          <w:marTop w:val="0"/>
          <w:marBottom w:val="0"/>
          <w:divBdr>
            <w:top w:val="none" w:sz="0" w:space="0" w:color="auto"/>
            <w:left w:val="none" w:sz="0" w:space="0" w:color="auto"/>
            <w:bottom w:val="none" w:sz="0" w:space="0" w:color="auto"/>
            <w:right w:val="none" w:sz="0" w:space="0" w:color="auto"/>
          </w:divBdr>
        </w:div>
        <w:div w:id="614366107">
          <w:marLeft w:val="0"/>
          <w:marRight w:val="0"/>
          <w:marTop w:val="0"/>
          <w:marBottom w:val="0"/>
          <w:divBdr>
            <w:top w:val="none" w:sz="0" w:space="0" w:color="auto"/>
            <w:left w:val="none" w:sz="0" w:space="0" w:color="auto"/>
            <w:bottom w:val="none" w:sz="0" w:space="0" w:color="auto"/>
            <w:right w:val="none" w:sz="0" w:space="0" w:color="auto"/>
          </w:divBdr>
        </w:div>
        <w:div w:id="308636647">
          <w:marLeft w:val="0"/>
          <w:marRight w:val="0"/>
          <w:marTop w:val="0"/>
          <w:marBottom w:val="0"/>
          <w:divBdr>
            <w:top w:val="none" w:sz="0" w:space="0" w:color="auto"/>
            <w:left w:val="none" w:sz="0" w:space="0" w:color="auto"/>
            <w:bottom w:val="none" w:sz="0" w:space="0" w:color="auto"/>
            <w:right w:val="none" w:sz="0" w:space="0" w:color="auto"/>
          </w:divBdr>
        </w:div>
        <w:div w:id="794910323">
          <w:marLeft w:val="0"/>
          <w:marRight w:val="0"/>
          <w:marTop w:val="0"/>
          <w:marBottom w:val="0"/>
          <w:divBdr>
            <w:top w:val="none" w:sz="0" w:space="0" w:color="auto"/>
            <w:left w:val="none" w:sz="0" w:space="0" w:color="auto"/>
            <w:bottom w:val="none" w:sz="0" w:space="0" w:color="auto"/>
            <w:right w:val="none" w:sz="0" w:space="0" w:color="auto"/>
          </w:divBdr>
        </w:div>
        <w:div w:id="324288212">
          <w:marLeft w:val="0"/>
          <w:marRight w:val="0"/>
          <w:marTop w:val="0"/>
          <w:marBottom w:val="0"/>
          <w:divBdr>
            <w:top w:val="none" w:sz="0" w:space="0" w:color="auto"/>
            <w:left w:val="none" w:sz="0" w:space="0" w:color="auto"/>
            <w:bottom w:val="none" w:sz="0" w:space="0" w:color="auto"/>
            <w:right w:val="none" w:sz="0" w:space="0" w:color="auto"/>
          </w:divBdr>
        </w:div>
        <w:div w:id="1894730705">
          <w:marLeft w:val="0"/>
          <w:marRight w:val="0"/>
          <w:marTop w:val="0"/>
          <w:marBottom w:val="0"/>
          <w:divBdr>
            <w:top w:val="none" w:sz="0" w:space="0" w:color="auto"/>
            <w:left w:val="none" w:sz="0" w:space="0" w:color="auto"/>
            <w:bottom w:val="none" w:sz="0" w:space="0" w:color="auto"/>
            <w:right w:val="none" w:sz="0" w:space="0" w:color="auto"/>
          </w:divBdr>
        </w:div>
        <w:div w:id="488063546">
          <w:marLeft w:val="0"/>
          <w:marRight w:val="0"/>
          <w:marTop w:val="0"/>
          <w:marBottom w:val="0"/>
          <w:divBdr>
            <w:top w:val="none" w:sz="0" w:space="0" w:color="auto"/>
            <w:left w:val="none" w:sz="0" w:space="0" w:color="auto"/>
            <w:bottom w:val="none" w:sz="0" w:space="0" w:color="auto"/>
            <w:right w:val="none" w:sz="0" w:space="0" w:color="auto"/>
          </w:divBdr>
        </w:div>
        <w:div w:id="1118179171">
          <w:marLeft w:val="0"/>
          <w:marRight w:val="0"/>
          <w:marTop w:val="0"/>
          <w:marBottom w:val="0"/>
          <w:divBdr>
            <w:top w:val="none" w:sz="0" w:space="0" w:color="auto"/>
            <w:left w:val="none" w:sz="0" w:space="0" w:color="auto"/>
            <w:bottom w:val="none" w:sz="0" w:space="0" w:color="auto"/>
            <w:right w:val="none" w:sz="0" w:space="0" w:color="auto"/>
          </w:divBdr>
        </w:div>
        <w:div w:id="1743289198">
          <w:marLeft w:val="0"/>
          <w:marRight w:val="0"/>
          <w:marTop w:val="0"/>
          <w:marBottom w:val="0"/>
          <w:divBdr>
            <w:top w:val="none" w:sz="0" w:space="0" w:color="auto"/>
            <w:left w:val="none" w:sz="0" w:space="0" w:color="auto"/>
            <w:bottom w:val="none" w:sz="0" w:space="0" w:color="auto"/>
            <w:right w:val="none" w:sz="0" w:space="0" w:color="auto"/>
          </w:divBdr>
        </w:div>
        <w:div w:id="1375764095">
          <w:marLeft w:val="0"/>
          <w:marRight w:val="0"/>
          <w:marTop w:val="0"/>
          <w:marBottom w:val="0"/>
          <w:divBdr>
            <w:top w:val="none" w:sz="0" w:space="0" w:color="auto"/>
            <w:left w:val="none" w:sz="0" w:space="0" w:color="auto"/>
            <w:bottom w:val="none" w:sz="0" w:space="0" w:color="auto"/>
            <w:right w:val="none" w:sz="0" w:space="0" w:color="auto"/>
          </w:divBdr>
        </w:div>
        <w:div w:id="1853955859">
          <w:marLeft w:val="0"/>
          <w:marRight w:val="0"/>
          <w:marTop w:val="0"/>
          <w:marBottom w:val="0"/>
          <w:divBdr>
            <w:top w:val="none" w:sz="0" w:space="0" w:color="auto"/>
            <w:left w:val="none" w:sz="0" w:space="0" w:color="auto"/>
            <w:bottom w:val="none" w:sz="0" w:space="0" w:color="auto"/>
            <w:right w:val="none" w:sz="0" w:space="0" w:color="auto"/>
          </w:divBdr>
        </w:div>
        <w:div w:id="816796720">
          <w:marLeft w:val="0"/>
          <w:marRight w:val="0"/>
          <w:marTop w:val="0"/>
          <w:marBottom w:val="0"/>
          <w:divBdr>
            <w:top w:val="none" w:sz="0" w:space="0" w:color="auto"/>
            <w:left w:val="none" w:sz="0" w:space="0" w:color="auto"/>
            <w:bottom w:val="none" w:sz="0" w:space="0" w:color="auto"/>
            <w:right w:val="none" w:sz="0" w:space="0" w:color="auto"/>
          </w:divBdr>
        </w:div>
        <w:div w:id="1759058138">
          <w:marLeft w:val="0"/>
          <w:marRight w:val="0"/>
          <w:marTop w:val="0"/>
          <w:marBottom w:val="0"/>
          <w:divBdr>
            <w:top w:val="none" w:sz="0" w:space="0" w:color="auto"/>
            <w:left w:val="none" w:sz="0" w:space="0" w:color="auto"/>
            <w:bottom w:val="none" w:sz="0" w:space="0" w:color="auto"/>
            <w:right w:val="none" w:sz="0" w:space="0" w:color="auto"/>
          </w:divBdr>
        </w:div>
        <w:div w:id="1701590496">
          <w:marLeft w:val="0"/>
          <w:marRight w:val="0"/>
          <w:marTop w:val="0"/>
          <w:marBottom w:val="0"/>
          <w:divBdr>
            <w:top w:val="none" w:sz="0" w:space="0" w:color="auto"/>
            <w:left w:val="none" w:sz="0" w:space="0" w:color="auto"/>
            <w:bottom w:val="none" w:sz="0" w:space="0" w:color="auto"/>
            <w:right w:val="none" w:sz="0" w:space="0" w:color="auto"/>
          </w:divBdr>
        </w:div>
        <w:div w:id="1628008030">
          <w:marLeft w:val="0"/>
          <w:marRight w:val="0"/>
          <w:marTop w:val="0"/>
          <w:marBottom w:val="0"/>
          <w:divBdr>
            <w:top w:val="none" w:sz="0" w:space="0" w:color="auto"/>
            <w:left w:val="none" w:sz="0" w:space="0" w:color="auto"/>
            <w:bottom w:val="none" w:sz="0" w:space="0" w:color="auto"/>
            <w:right w:val="none" w:sz="0" w:space="0" w:color="auto"/>
          </w:divBdr>
        </w:div>
        <w:div w:id="962274713">
          <w:marLeft w:val="0"/>
          <w:marRight w:val="0"/>
          <w:marTop w:val="0"/>
          <w:marBottom w:val="0"/>
          <w:divBdr>
            <w:top w:val="none" w:sz="0" w:space="0" w:color="auto"/>
            <w:left w:val="none" w:sz="0" w:space="0" w:color="auto"/>
            <w:bottom w:val="none" w:sz="0" w:space="0" w:color="auto"/>
            <w:right w:val="none" w:sz="0" w:space="0" w:color="auto"/>
          </w:divBdr>
        </w:div>
        <w:div w:id="1664429757">
          <w:marLeft w:val="0"/>
          <w:marRight w:val="0"/>
          <w:marTop w:val="0"/>
          <w:marBottom w:val="0"/>
          <w:divBdr>
            <w:top w:val="none" w:sz="0" w:space="0" w:color="auto"/>
            <w:left w:val="none" w:sz="0" w:space="0" w:color="auto"/>
            <w:bottom w:val="none" w:sz="0" w:space="0" w:color="auto"/>
            <w:right w:val="none" w:sz="0" w:space="0" w:color="auto"/>
          </w:divBdr>
        </w:div>
        <w:div w:id="742527857">
          <w:marLeft w:val="0"/>
          <w:marRight w:val="0"/>
          <w:marTop w:val="0"/>
          <w:marBottom w:val="0"/>
          <w:divBdr>
            <w:top w:val="none" w:sz="0" w:space="0" w:color="auto"/>
            <w:left w:val="none" w:sz="0" w:space="0" w:color="auto"/>
            <w:bottom w:val="none" w:sz="0" w:space="0" w:color="auto"/>
            <w:right w:val="none" w:sz="0" w:space="0" w:color="auto"/>
          </w:divBdr>
        </w:div>
        <w:div w:id="1518890505">
          <w:marLeft w:val="0"/>
          <w:marRight w:val="0"/>
          <w:marTop w:val="0"/>
          <w:marBottom w:val="0"/>
          <w:divBdr>
            <w:top w:val="none" w:sz="0" w:space="0" w:color="auto"/>
            <w:left w:val="none" w:sz="0" w:space="0" w:color="auto"/>
            <w:bottom w:val="none" w:sz="0" w:space="0" w:color="auto"/>
            <w:right w:val="none" w:sz="0" w:space="0" w:color="auto"/>
          </w:divBdr>
        </w:div>
        <w:div w:id="72820662">
          <w:marLeft w:val="0"/>
          <w:marRight w:val="0"/>
          <w:marTop w:val="0"/>
          <w:marBottom w:val="0"/>
          <w:divBdr>
            <w:top w:val="none" w:sz="0" w:space="0" w:color="auto"/>
            <w:left w:val="none" w:sz="0" w:space="0" w:color="auto"/>
            <w:bottom w:val="none" w:sz="0" w:space="0" w:color="auto"/>
            <w:right w:val="none" w:sz="0" w:space="0" w:color="auto"/>
          </w:divBdr>
        </w:div>
        <w:div w:id="175657888">
          <w:marLeft w:val="0"/>
          <w:marRight w:val="0"/>
          <w:marTop w:val="0"/>
          <w:marBottom w:val="0"/>
          <w:divBdr>
            <w:top w:val="none" w:sz="0" w:space="0" w:color="auto"/>
            <w:left w:val="none" w:sz="0" w:space="0" w:color="auto"/>
            <w:bottom w:val="none" w:sz="0" w:space="0" w:color="auto"/>
            <w:right w:val="none" w:sz="0" w:space="0" w:color="auto"/>
          </w:divBdr>
        </w:div>
        <w:div w:id="901409223">
          <w:marLeft w:val="0"/>
          <w:marRight w:val="0"/>
          <w:marTop w:val="0"/>
          <w:marBottom w:val="0"/>
          <w:divBdr>
            <w:top w:val="none" w:sz="0" w:space="0" w:color="auto"/>
            <w:left w:val="none" w:sz="0" w:space="0" w:color="auto"/>
            <w:bottom w:val="none" w:sz="0" w:space="0" w:color="auto"/>
            <w:right w:val="none" w:sz="0" w:space="0" w:color="auto"/>
          </w:divBdr>
        </w:div>
        <w:div w:id="6484827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haveyoursay@justice.tas.gov.au"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HRBodies/HRC/RegularSessions/Session37/Documents/A_HRC_37_51_Add_3_EN.docx" TargetMode="External"/><Relationship Id="rId2" Type="http://schemas.openxmlformats.org/officeDocument/2006/relationships/hyperlink" Target="https://www.ohchr.org/EN/NewsEvents/Pages/DisplayNews.aspx?NewsID=15002&amp;LangID=E" TargetMode="External"/><Relationship Id="rId3" Type="http://schemas.openxmlformats.org/officeDocument/2006/relationships/hyperlink" Target="https://www.abc.net.au/news/2019-02-23/cable-car-protest-training-sessions/10839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292113-A2E6-E741-9FCB-49B93F8D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1145</Words>
  <Characters>6532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TACLC</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2019-03-04T21:21:00Z</cp:lastPrinted>
  <dcterms:created xsi:type="dcterms:W3CDTF">2019-03-04T21:24:00Z</dcterms:created>
  <dcterms:modified xsi:type="dcterms:W3CDTF">2019-03-04T21:24:00Z</dcterms:modified>
</cp:coreProperties>
</file>