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38B" w:rsidRPr="00404F7A" w:rsidRDefault="00D4338B" w:rsidP="00D4338B">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58FBEEBB" wp14:editId="540264AF">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D4338B" w:rsidRPr="00731C07" w:rsidRDefault="00D4338B" w:rsidP="00D4338B">
      <w:pPr>
        <w:ind w:right="-205"/>
        <w:jc w:val="both"/>
        <w:rPr>
          <w:rFonts w:ascii="Cambria" w:hAnsi="Cambria"/>
          <w:color w:val="000000" w:themeColor="text1"/>
        </w:rPr>
      </w:pPr>
    </w:p>
    <w:p w:rsidR="00D4338B" w:rsidRPr="00731C07" w:rsidRDefault="00D4338B" w:rsidP="00D4338B">
      <w:pPr>
        <w:ind w:right="-205"/>
        <w:jc w:val="both"/>
        <w:rPr>
          <w:rFonts w:ascii="Cambria" w:hAnsi="Cambria"/>
          <w:color w:val="000000" w:themeColor="text1"/>
        </w:rPr>
      </w:pPr>
    </w:p>
    <w:p w:rsidR="00D4338B" w:rsidRPr="00731C07" w:rsidRDefault="00D4338B" w:rsidP="00D4338B">
      <w:pPr>
        <w:ind w:right="-205"/>
        <w:jc w:val="both"/>
        <w:rPr>
          <w:rFonts w:ascii="Cambria" w:hAnsi="Cambria"/>
          <w:color w:val="000000" w:themeColor="text1"/>
        </w:rPr>
      </w:pPr>
      <w:r w:rsidRPr="00731C07">
        <w:rPr>
          <w:rFonts w:ascii="Cambria" w:hAnsi="Cambria"/>
          <w:color w:val="000000" w:themeColor="text1"/>
        </w:rPr>
        <w:t>21 August 2024</w:t>
      </w:r>
    </w:p>
    <w:p w:rsidR="00D4338B" w:rsidRPr="00731C07" w:rsidRDefault="00D4338B" w:rsidP="00D4338B">
      <w:pPr>
        <w:ind w:right="-347"/>
        <w:rPr>
          <w:rFonts w:ascii="Cambria" w:hAnsi="Cambria"/>
          <w:color w:val="000000" w:themeColor="text1"/>
        </w:rPr>
      </w:pPr>
    </w:p>
    <w:p w:rsidR="00D4338B" w:rsidRPr="00731C07" w:rsidRDefault="00D4338B" w:rsidP="00D4338B">
      <w:pPr>
        <w:ind w:right="-347"/>
        <w:rPr>
          <w:rFonts w:ascii="Cambria" w:hAnsi="Cambria"/>
          <w:color w:val="000000" w:themeColor="text1"/>
        </w:rPr>
      </w:pPr>
      <w:r w:rsidRPr="00731C07">
        <w:rPr>
          <w:rFonts w:ascii="Cambria" w:hAnsi="Cambria"/>
          <w:color w:val="000000" w:themeColor="text1"/>
        </w:rPr>
        <w:t>Department of Justice</w:t>
      </w:r>
    </w:p>
    <w:p w:rsidR="00D4338B" w:rsidRPr="00731C07" w:rsidRDefault="00D4338B" w:rsidP="00D4338B">
      <w:pPr>
        <w:ind w:right="-347"/>
        <w:rPr>
          <w:rFonts w:ascii="Cambria" w:hAnsi="Cambria"/>
          <w:color w:val="000000" w:themeColor="text1"/>
        </w:rPr>
      </w:pPr>
      <w:r w:rsidRPr="00731C07">
        <w:rPr>
          <w:rFonts w:ascii="Cambria" w:hAnsi="Cambria"/>
          <w:color w:val="000000" w:themeColor="text1"/>
        </w:rPr>
        <w:t>Office of the Secretary</w:t>
      </w:r>
    </w:p>
    <w:p w:rsidR="00D4338B" w:rsidRPr="00731C07" w:rsidRDefault="00D4338B" w:rsidP="00D4338B">
      <w:pPr>
        <w:ind w:right="-347"/>
        <w:rPr>
          <w:rFonts w:ascii="Cambria" w:hAnsi="Cambria"/>
          <w:color w:val="000000" w:themeColor="text1"/>
        </w:rPr>
      </w:pPr>
      <w:r w:rsidRPr="00731C07">
        <w:rPr>
          <w:rFonts w:ascii="Cambria" w:hAnsi="Cambria"/>
          <w:color w:val="000000" w:themeColor="text1"/>
        </w:rPr>
        <w:t>GPO Box 825</w:t>
      </w:r>
    </w:p>
    <w:p w:rsidR="00D4338B" w:rsidRPr="00731C07" w:rsidRDefault="00D4338B" w:rsidP="00D4338B">
      <w:pPr>
        <w:ind w:right="-347"/>
        <w:rPr>
          <w:rFonts w:ascii="Cambria" w:hAnsi="Cambria"/>
          <w:color w:val="000000" w:themeColor="text1"/>
        </w:rPr>
      </w:pPr>
      <w:r w:rsidRPr="00731C07">
        <w:rPr>
          <w:rFonts w:ascii="Cambria" w:hAnsi="Cambria"/>
          <w:color w:val="000000" w:themeColor="text1"/>
        </w:rPr>
        <w:t>Hobart TAS 7001</w:t>
      </w:r>
      <w:r w:rsidRPr="00731C07">
        <w:rPr>
          <w:rFonts w:ascii="Cambria" w:hAnsi="Cambria"/>
          <w:color w:val="000000" w:themeColor="text1"/>
        </w:rPr>
        <w:tab/>
      </w:r>
    </w:p>
    <w:p w:rsidR="00D4338B" w:rsidRPr="00731C07" w:rsidRDefault="00D4338B" w:rsidP="00D4338B">
      <w:pPr>
        <w:ind w:left="1440" w:right="-347" w:firstLine="720"/>
        <w:rPr>
          <w:rFonts w:ascii="Cambria" w:hAnsi="Cambria"/>
          <w:color w:val="000000" w:themeColor="text1"/>
        </w:rPr>
      </w:pPr>
      <w:r w:rsidRPr="00731C07">
        <w:rPr>
          <w:rFonts w:ascii="Cambria" w:hAnsi="Cambria"/>
          <w:i/>
          <w:iCs/>
          <w:color w:val="000000" w:themeColor="text1"/>
        </w:rPr>
        <w:t xml:space="preserve">via email: </w:t>
      </w:r>
      <w:hyperlink r:id="rId8" w:history="1">
        <w:r w:rsidRPr="00731C07">
          <w:rPr>
            <w:rStyle w:val="Hyperlink"/>
            <w:rFonts w:ascii="Cambria" w:hAnsi="Cambria"/>
            <w:i/>
            <w:iCs/>
          </w:rPr>
          <w:t>haveyoursay@justice.tas.gov.au</w:t>
        </w:r>
      </w:hyperlink>
      <w:r w:rsidRPr="00731C07">
        <w:rPr>
          <w:rFonts w:ascii="Cambria" w:hAnsi="Cambria"/>
          <w:i/>
          <w:iCs/>
          <w:color w:val="000000" w:themeColor="text1"/>
        </w:rPr>
        <w:t xml:space="preserve"> </w:t>
      </w:r>
    </w:p>
    <w:p w:rsidR="00D4338B" w:rsidRPr="00731C07" w:rsidRDefault="00D4338B" w:rsidP="00D4338B">
      <w:pPr>
        <w:ind w:right="-347"/>
        <w:rPr>
          <w:rFonts w:ascii="Cambria" w:hAnsi="Cambria"/>
          <w:color w:val="000000" w:themeColor="text1"/>
        </w:rPr>
      </w:pPr>
    </w:p>
    <w:p w:rsidR="00D4338B" w:rsidRPr="00731C07" w:rsidRDefault="00D4338B" w:rsidP="00D4338B">
      <w:pPr>
        <w:ind w:right="-347"/>
        <w:rPr>
          <w:rFonts w:ascii="Cambria" w:hAnsi="Cambria"/>
          <w:color w:val="000000" w:themeColor="text1"/>
        </w:rPr>
      </w:pPr>
      <w:r w:rsidRPr="00731C07">
        <w:rPr>
          <w:rFonts w:ascii="Cambria" w:hAnsi="Cambria"/>
          <w:color w:val="000000" w:themeColor="text1"/>
        </w:rPr>
        <w:t>To the Department of Justice,  </w:t>
      </w:r>
    </w:p>
    <w:p w:rsidR="00D4338B" w:rsidRPr="00731C07" w:rsidRDefault="00D4338B" w:rsidP="00D4338B">
      <w:pPr>
        <w:pBdr>
          <w:bottom w:val="single" w:sz="6" w:space="1" w:color="auto"/>
        </w:pBdr>
        <w:ind w:right="-347"/>
        <w:rPr>
          <w:rFonts w:ascii="Cambria" w:hAnsi="Cambria"/>
          <w:b/>
          <w:color w:val="000000" w:themeColor="text1"/>
        </w:rPr>
      </w:pPr>
      <w:r w:rsidRPr="00731C07">
        <w:rPr>
          <w:rFonts w:ascii="Cambria" w:hAnsi="Cambria"/>
          <w:b/>
          <w:color w:val="000000" w:themeColor="text1"/>
        </w:rPr>
        <w:t xml:space="preserve">Re: </w:t>
      </w:r>
      <w:r w:rsidRPr="00731C07">
        <w:rPr>
          <w:rFonts w:ascii="Cambria" w:hAnsi="Cambria"/>
          <w:b/>
          <w:i/>
          <w:iCs/>
          <w:color w:val="000000" w:themeColor="text1"/>
        </w:rPr>
        <w:t>Tasmanian Civil and Administrative Tribunal (Additional Jurisdictions) Bill 2024</w:t>
      </w:r>
    </w:p>
    <w:p w:rsidR="00D4338B" w:rsidRPr="00731C07" w:rsidRDefault="00D4338B" w:rsidP="00D4338B">
      <w:pPr>
        <w:ind w:right="-347"/>
        <w:rPr>
          <w:rFonts w:ascii="Cambria" w:hAnsi="Cambria"/>
          <w:color w:val="000000" w:themeColor="text1"/>
        </w:rPr>
      </w:pPr>
    </w:p>
    <w:p w:rsidR="00D4338B" w:rsidRPr="00731C07" w:rsidRDefault="00D4338B" w:rsidP="00D4338B">
      <w:pPr>
        <w:ind w:right="-347"/>
        <w:jc w:val="both"/>
        <w:rPr>
          <w:rFonts w:ascii="Cambria" w:hAnsi="Cambria"/>
          <w:color w:val="000000" w:themeColor="text1"/>
        </w:rPr>
      </w:pPr>
      <w:r w:rsidRPr="00731C07">
        <w:rPr>
          <w:rFonts w:ascii="Cambria" w:hAnsi="Cambria" w:cs="Calibri"/>
          <w:color w:val="000000" w:themeColor="text1"/>
        </w:rPr>
        <w:t>Community Legal Centres Tasmania (CLC Tas)</w:t>
      </w:r>
      <w:r w:rsidRPr="00731C07">
        <w:rPr>
          <w:rFonts w:ascii="Cambria" w:hAnsi="Cambria"/>
          <w:color w:val="000000" w:themeColor="text1"/>
        </w:rPr>
        <w:t xml:space="preserve"> welcomes the opportunity to provide comment on the </w:t>
      </w:r>
      <w:r w:rsidRPr="00731C07">
        <w:rPr>
          <w:rFonts w:ascii="Cambria" w:hAnsi="Cambria"/>
          <w:i/>
          <w:iCs/>
          <w:color w:val="000000" w:themeColor="text1"/>
        </w:rPr>
        <w:t>Tasmanian Civil and Administrative Tribunal (Additional Jurisdictions) Bill 2024</w:t>
      </w:r>
      <w:r w:rsidRPr="00731C07">
        <w:rPr>
          <w:rFonts w:ascii="Cambria" w:hAnsi="Cambria"/>
          <w:color w:val="000000" w:themeColor="text1"/>
        </w:rPr>
        <w:t xml:space="preserve"> (‘the Bill’).</w:t>
      </w:r>
      <w:r w:rsidR="00734A93" w:rsidRPr="00731C07">
        <w:rPr>
          <w:rFonts w:ascii="Cambria" w:hAnsi="Cambria"/>
          <w:color w:val="000000" w:themeColor="text1"/>
        </w:rPr>
        <w:t xml:space="preserve"> </w:t>
      </w:r>
      <w:r w:rsidRPr="00731C07">
        <w:rPr>
          <w:rFonts w:ascii="Cambria" w:hAnsi="Cambria"/>
          <w:color w:val="000000" w:themeColor="text1"/>
        </w:rPr>
        <w:t xml:space="preserve">We support the Government’s intention to make various miscellaneous amendments to improve </w:t>
      </w:r>
      <w:proofErr w:type="spellStart"/>
      <w:r w:rsidRPr="00731C07">
        <w:rPr>
          <w:rFonts w:ascii="Cambria" w:hAnsi="Cambria"/>
          <w:color w:val="000000" w:themeColor="text1"/>
        </w:rPr>
        <w:t>TasCAT’s</w:t>
      </w:r>
      <w:proofErr w:type="spellEnd"/>
      <w:r w:rsidRPr="00731C07">
        <w:rPr>
          <w:rFonts w:ascii="Cambria" w:hAnsi="Cambria"/>
          <w:color w:val="000000" w:themeColor="text1"/>
        </w:rPr>
        <w:t xml:space="preserve"> procedures and make the Tribunal more efficient.</w:t>
      </w:r>
      <w:r w:rsidRPr="00731C07">
        <w:rPr>
          <w:rStyle w:val="FootnoteReference"/>
          <w:rFonts w:ascii="Cambria" w:hAnsi="Cambria"/>
          <w:color w:val="000000" w:themeColor="text1"/>
        </w:rPr>
        <w:footnoteReference w:id="1"/>
      </w:r>
      <w:r w:rsidRPr="00731C07">
        <w:rPr>
          <w:rFonts w:ascii="Cambria" w:hAnsi="Cambria"/>
          <w:color w:val="000000" w:themeColor="text1"/>
        </w:rPr>
        <w:t xml:space="preserve"> </w:t>
      </w:r>
    </w:p>
    <w:p w:rsidR="00D4338B" w:rsidRPr="00731C07" w:rsidRDefault="00D4338B" w:rsidP="00D4338B">
      <w:pPr>
        <w:ind w:right="-347"/>
        <w:jc w:val="both"/>
        <w:rPr>
          <w:rFonts w:ascii="Cambria" w:hAnsi="Cambria"/>
          <w:color w:val="000000" w:themeColor="text1"/>
        </w:rPr>
      </w:pPr>
    </w:p>
    <w:p w:rsidR="00D4338B" w:rsidRPr="00731C07" w:rsidRDefault="00D4338B" w:rsidP="00D4338B">
      <w:pPr>
        <w:ind w:right="-347"/>
        <w:jc w:val="both"/>
        <w:rPr>
          <w:rFonts w:ascii="Cambria" w:hAnsi="Cambria" w:cs="Arial"/>
          <w:color w:val="000000" w:themeColor="text1"/>
        </w:rPr>
      </w:pPr>
      <w:r w:rsidRPr="00731C07">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9826B8" w:rsidRPr="00731C07" w:rsidRDefault="009826B8" w:rsidP="00D4338B">
      <w:pPr>
        <w:ind w:right="-347"/>
        <w:jc w:val="both"/>
        <w:rPr>
          <w:rFonts w:ascii="Cambria" w:hAnsi="Cambria" w:cs="Arial"/>
          <w:color w:val="000000" w:themeColor="text1"/>
        </w:rPr>
      </w:pPr>
    </w:p>
    <w:p w:rsidR="009826B8" w:rsidRPr="00731C07" w:rsidRDefault="009826B8" w:rsidP="0078194D">
      <w:pPr>
        <w:pStyle w:val="ListParagraph"/>
        <w:numPr>
          <w:ilvl w:val="0"/>
          <w:numId w:val="1"/>
        </w:numPr>
        <w:ind w:right="-347"/>
        <w:jc w:val="both"/>
        <w:rPr>
          <w:rFonts w:ascii="Cambria" w:hAnsi="Cambria" w:cs="Arial"/>
          <w:b/>
          <w:bCs/>
          <w:color w:val="000000" w:themeColor="text1"/>
        </w:rPr>
      </w:pPr>
      <w:r w:rsidRPr="00731C07">
        <w:rPr>
          <w:rFonts w:ascii="Cambria" w:hAnsi="Cambria" w:cs="Arial"/>
          <w:b/>
          <w:bCs/>
          <w:color w:val="000000" w:themeColor="text1"/>
        </w:rPr>
        <w:t xml:space="preserve">Tribunal </w:t>
      </w:r>
      <w:r w:rsidR="0078194D" w:rsidRPr="00731C07">
        <w:rPr>
          <w:rFonts w:ascii="Cambria" w:hAnsi="Cambria" w:cs="Arial"/>
          <w:b/>
          <w:bCs/>
          <w:color w:val="000000" w:themeColor="text1"/>
        </w:rPr>
        <w:t>to apply Government policy to application for review</w:t>
      </w:r>
    </w:p>
    <w:p w:rsidR="00231C1B" w:rsidRPr="00731C07" w:rsidRDefault="00570E94" w:rsidP="00D4338B">
      <w:pPr>
        <w:ind w:right="-347"/>
        <w:jc w:val="both"/>
        <w:rPr>
          <w:rFonts w:ascii="Cambria" w:hAnsi="Cambria" w:cs="Arial"/>
          <w:color w:val="000000" w:themeColor="text1"/>
        </w:rPr>
      </w:pPr>
      <w:r w:rsidRPr="00731C07">
        <w:rPr>
          <w:rFonts w:ascii="Cambria" w:hAnsi="Cambria" w:cs="Arial"/>
          <w:color w:val="000000" w:themeColor="text1"/>
        </w:rPr>
        <w:t xml:space="preserve">Section 75 of the </w:t>
      </w:r>
      <w:r w:rsidRPr="00731C07">
        <w:rPr>
          <w:rFonts w:ascii="Cambria" w:hAnsi="Cambria" w:cs="Arial"/>
          <w:i/>
          <w:iCs/>
          <w:color w:val="000000" w:themeColor="text1"/>
        </w:rPr>
        <w:t>Tasmanian Civil and Administrative Tribunal Act 2020</w:t>
      </w:r>
      <w:r w:rsidRPr="00731C07">
        <w:rPr>
          <w:rFonts w:ascii="Cambria" w:hAnsi="Cambria" w:cs="Arial"/>
          <w:color w:val="000000" w:themeColor="text1"/>
        </w:rPr>
        <w:t xml:space="preserve"> provides that the purpose of a reviewable decision is “to produce the correct or preferable decision”. </w:t>
      </w:r>
      <w:r w:rsidR="00231C1B" w:rsidRPr="00731C07">
        <w:rPr>
          <w:rFonts w:ascii="Cambria" w:hAnsi="Cambria" w:cs="Arial"/>
          <w:color w:val="000000" w:themeColor="text1"/>
        </w:rPr>
        <w:t>To assist the Tribunal in arriving at the correct or preferable decision, t</w:t>
      </w:r>
      <w:r w:rsidR="0078194D" w:rsidRPr="00731C07">
        <w:rPr>
          <w:rFonts w:ascii="Cambria" w:hAnsi="Cambria" w:cs="Arial"/>
          <w:color w:val="000000" w:themeColor="text1"/>
        </w:rPr>
        <w:t>he Bill proposes to include a new section 75A requiring the Tribunal to</w:t>
      </w:r>
      <w:r w:rsidR="001B2B18" w:rsidRPr="00731C07">
        <w:rPr>
          <w:rFonts w:ascii="Cambria" w:hAnsi="Cambria" w:cs="Arial"/>
          <w:color w:val="000000" w:themeColor="text1"/>
        </w:rPr>
        <w:t xml:space="preserve"> take into account</w:t>
      </w:r>
      <w:r w:rsidR="0078194D" w:rsidRPr="00731C07">
        <w:rPr>
          <w:rFonts w:ascii="Cambria" w:hAnsi="Cambria" w:cs="Arial"/>
          <w:color w:val="000000" w:themeColor="text1"/>
        </w:rPr>
        <w:t xml:space="preserve"> Government policy </w:t>
      </w:r>
      <w:r w:rsidR="001B2B18" w:rsidRPr="00731C07">
        <w:rPr>
          <w:rFonts w:ascii="Cambria" w:hAnsi="Cambria" w:cs="Arial"/>
          <w:color w:val="000000" w:themeColor="text1"/>
        </w:rPr>
        <w:t>in its hearing of reviewable decisions</w:t>
      </w:r>
      <w:r w:rsidR="0078194D" w:rsidRPr="00731C07">
        <w:rPr>
          <w:rFonts w:ascii="Cambria" w:hAnsi="Cambria" w:cs="Arial"/>
          <w:color w:val="000000" w:themeColor="text1"/>
        </w:rPr>
        <w:t>.</w:t>
      </w:r>
      <w:r w:rsidR="00231C1B" w:rsidRPr="00731C07">
        <w:rPr>
          <w:rFonts w:ascii="Cambria" w:hAnsi="Cambria" w:cs="Arial"/>
          <w:color w:val="000000" w:themeColor="text1"/>
        </w:rPr>
        <w:t xml:space="preserve"> The proposed section </w:t>
      </w:r>
      <w:r w:rsidR="001B2B18" w:rsidRPr="00731C07">
        <w:rPr>
          <w:rFonts w:ascii="Cambria" w:hAnsi="Cambria" w:cs="Arial"/>
          <w:color w:val="000000" w:themeColor="text1"/>
        </w:rPr>
        <w:t xml:space="preserve">75A </w:t>
      </w:r>
      <w:r w:rsidR="00231C1B" w:rsidRPr="00731C07">
        <w:rPr>
          <w:rFonts w:ascii="Cambria" w:hAnsi="Cambria" w:cs="Arial"/>
          <w:color w:val="000000" w:themeColor="text1"/>
        </w:rPr>
        <w:t xml:space="preserve">is modelled on </w:t>
      </w:r>
      <w:r w:rsidR="00231C1B" w:rsidRPr="00731C07">
        <w:rPr>
          <w:rFonts w:ascii="Cambria" w:hAnsi="Cambria"/>
        </w:rPr>
        <w:t xml:space="preserve">section 27 of the </w:t>
      </w:r>
      <w:r w:rsidR="00231C1B" w:rsidRPr="00731C07">
        <w:rPr>
          <w:rFonts w:ascii="Cambria" w:hAnsi="Cambria"/>
          <w:i/>
          <w:iCs/>
        </w:rPr>
        <w:t xml:space="preserve">Magistrates Court (Administrative Appeals Division) Act 2001 </w:t>
      </w:r>
      <w:r w:rsidR="00231C1B" w:rsidRPr="00731C07">
        <w:rPr>
          <w:rFonts w:ascii="Cambria" w:hAnsi="Cambria"/>
        </w:rPr>
        <w:t xml:space="preserve">which grants a right of review in a limited range of circumstances including a refusal to grant a firearms licence, the issuing of a dog kennel licence or an assessment of land value.  </w:t>
      </w:r>
      <w:r w:rsidR="00231C1B" w:rsidRPr="00731C07">
        <w:rPr>
          <w:rFonts w:ascii="Cambria" w:hAnsi="Cambria" w:cs="Arial"/>
          <w:color w:val="000000" w:themeColor="text1"/>
        </w:rPr>
        <w:t xml:space="preserve"> </w:t>
      </w:r>
    </w:p>
    <w:p w:rsidR="00231C1B" w:rsidRPr="00731C07" w:rsidRDefault="00231C1B" w:rsidP="00D4338B">
      <w:pPr>
        <w:ind w:right="-347"/>
        <w:jc w:val="both"/>
        <w:rPr>
          <w:rFonts w:ascii="Cambria" w:hAnsi="Cambria" w:cs="Arial"/>
          <w:color w:val="000000" w:themeColor="text1"/>
        </w:rPr>
      </w:pPr>
    </w:p>
    <w:p w:rsidR="00701FF1" w:rsidRPr="00731C07" w:rsidRDefault="005D7F02" w:rsidP="00D4338B">
      <w:pPr>
        <w:ind w:right="-347"/>
        <w:jc w:val="both"/>
        <w:rPr>
          <w:rFonts w:ascii="Cambria" w:hAnsi="Cambria" w:cs="Arial"/>
          <w:color w:val="000000" w:themeColor="text1"/>
        </w:rPr>
      </w:pPr>
      <w:r w:rsidRPr="00731C07">
        <w:rPr>
          <w:rFonts w:ascii="Cambria" w:hAnsi="Cambria" w:cs="Arial"/>
          <w:color w:val="000000" w:themeColor="text1"/>
        </w:rPr>
        <w:t>For a number of reasons, w</w:t>
      </w:r>
      <w:r w:rsidR="00CD4A0F" w:rsidRPr="00731C07">
        <w:rPr>
          <w:rFonts w:ascii="Cambria" w:hAnsi="Cambria" w:cs="Arial"/>
          <w:color w:val="000000" w:themeColor="text1"/>
        </w:rPr>
        <w:t>e believe th</w:t>
      </w:r>
      <w:r w:rsidR="00327AE2">
        <w:rPr>
          <w:rFonts w:ascii="Cambria" w:hAnsi="Cambria" w:cs="Arial"/>
          <w:color w:val="000000" w:themeColor="text1"/>
        </w:rPr>
        <w:t>e</w:t>
      </w:r>
      <w:r w:rsidR="00CD4A0F" w:rsidRPr="00731C07">
        <w:rPr>
          <w:rFonts w:ascii="Cambria" w:hAnsi="Cambria" w:cs="Arial"/>
          <w:color w:val="000000" w:themeColor="text1"/>
        </w:rPr>
        <w:t xml:space="preserve"> </w:t>
      </w:r>
      <w:r w:rsidR="00734A93" w:rsidRPr="00731C07">
        <w:rPr>
          <w:rFonts w:ascii="Cambria" w:hAnsi="Cambria" w:cs="Arial"/>
          <w:color w:val="000000" w:themeColor="text1"/>
        </w:rPr>
        <w:t xml:space="preserve">proposed </w:t>
      </w:r>
      <w:r w:rsidRPr="00731C07">
        <w:rPr>
          <w:rFonts w:ascii="Cambria" w:hAnsi="Cambria" w:cs="Arial"/>
          <w:color w:val="000000" w:themeColor="text1"/>
        </w:rPr>
        <w:t>section</w:t>
      </w:r>
      <w:r w:rsidR="00570E94" w:rsidRPr="00731C07">
        <w:rPr>
          <w:rFonts w:ascii="Cambria" w:hAnsi="Cambria" w:cs="Arial"/>
          <w:color w:val="000000" w:themeColor="text1"/>
        </w:rPr>
        <w:t xml:space="preserve"> </w:t>
      </w:r>
      <w:r w:rsidR="00327AE2">
        <w:rPr>
          <w:rFonts w:ascii="Cambria" w:hAnsi="Cambria" w:cs="Arial"/>
          <w:color w:val="000000" w:themeColor="text1"/>
        </w:rPr>
        <w:t xml:space="preserve">75A </w:t>
      </w:r>
      <w:r w:rsidR="00570E94" w:rsidRPr="00731C07">
        <w:rPr>
          <w:rFonts w:ascii="Cambria" w:hAnsi="Cambria" w:cs="Arial"/>
          <w:color w:val="000000" w:themeColor="text1"/>
        </w:rPr>
        <w:t>should be removed</w:t>
      </w:r>
      <w:r w:rsidRPr="00731C07">
        <w:rPr>
          <w:rFonts w:ascii="Cambria" w:hAnsi="Cambria" w:cs="Arial"/>
          <w:color w:val="000000" w:themeColor="text1"/>
        </w:rPr>
        <w:t>. First,</w:t>
      </w:r>
      <w:r w:rsidR="00701FF1" w:rsidRPr="00731C07">
        <w:rPr>
          <w:rFonts w:ascii="Cambria" w:hAnsi="Cambria" w:cs="Arial"/>
          <w:color w:val="000000" w:themeColor="text1"/>
        </w:rPr>
        <w:t xml:space="preserve"> it is well-established in case law that Government policy will ordinarily be taken into account. In the case of </w:t>
      </w:r>
      <w:r w:rsidR="00701FF1" w:rsidRPr="00731C07">
        <w:rPr>
          <w:rFonts w:ascii="Cambria" w:hAnsi="Cambria" w:cs="Arial"/>
          <w:i/>
          <w:iCs/>
          <w:color w:val="000000" w:themeColor="text1"/>
        </w:rPr>
        <w:t>Re Drake and Minister for Immigration and Ethnic Affairs (No 2)</w:t>
      </w:r>
      <w:r w:rsidR="00570E94" w:rsidRPr="00731C07">
        <w:rPr>
          <w:rStyle w:val="FootnoteReference"/>
          <w:rFonts w:ascii="Cambria" w:hAnsi="Cambria" w:cs="Arial"/>
          <w:color w:val="000000" w:themeColor="text1"/>
        </w:rPr>
        <w:footnoteReference w:id="2"/>
      </w:r>
      <w:r w:rsidR="00701FF1" w:rsidRPr="00731C07">
        <w:rPr>
          <w:rFonts w:ascii="Cambria" w:hAnsi="Cambria" w:cs="Arial"/>
          <w:color w:val="000000" w:themeColor="text1"/>
        </w:rPr>
        <w:t xml:space="preserve"> Brennan J found:   </w:t>
      </w:r>
      <w:r w:rsidRPr="00731C07">
        <w:rPr>
          <w:rFonts w:ascii="Cambria" w:hAnsi="Cambria" w:cs="Arial"/>
          <w:color w:val="000000" w:themeColor="text1"/>
        </w:rPr>
        <w:t xml:space="preserve"> </w:t>
      </w:r>
    </w:p>
    <w:p w:rsidR="005D7F02" w:rsidRPr="00731C07" w:rsidRDefault="005D7F02" w:rsidP="00D4338B">
      <w:pPr>
        <w:ind w:right="-347"/>
        <w:jc w:val="both"/>
        <w:rPr>
          <w:rFonts w:ascii="Cambria" w:hAnsi="Cambria" w:cs="Arial"/>
          <w:color w:val="000000" w:themeColor="text1"/>
        </w:rPr>
      </w:pPr>
    </w:p>
    <w:p w:rsidR="00E4214C" w:rsidRPr="00731C07" w:rsidRDefault="00E4214C" w:rsidP="00701FF1">
      <w:pPr>
        <w:ind w:left="720" w:right="-347"/>
        <w:jc w:val="both"/>
        <w:rPr>
          <w:rFonts w:ascii="Cambria" w:hAnsi="Cambria" w:cs="Arial"/>
          <w:i/>
          <w:iCs/>
          <w:color w:val="000000" w:themeColor="text1"/>
        </w:rPr>
      </w:pPr>
      <w:r w:rsidRPr="00731C07">
        <w:rPr>
          <w:rFonts w:ascii="Cambria" w:hAnsi="Cambria" w:cs="Arial"/>
          <w:i/>
          <w:iCs/>
          <w:color w:val="000000" w:themeColor="text1"/>
        </w:rPr>
        <w:lastRenderedPageBreak/>
        <w:t>When the Tribunal is reviewing the exercise of a discretionary power reposed in a Minister, and the Minister has adopted a general policy to guide him in the exercise of the power, the Tribunal will ordinarily apply that policy in reviewing the decision, unless the policy is unlawful or unless its application tends to produce an unjust decision in the circumstances of the particular case. Where the policy would ordinarily be applied . . . cogent reasons will have to be shown against its application, especially if the policy is shown to have been exposed to Parliamentary scrutiny.</w:t>
      </w:r>
    </w:p>
    <w:p w:rsidR="00E4214C" w:rsidRPr="00731C07" w:rsidRDefault="00E4214C" w:rsidP="00D4338B">
      <w:pPr>
        <w:ind w:right="-347"/>
        <w:jc w:val="both"/>
        <w:rPr>
          <w:rFonts w:ascii="Cambria" w:hAnsi="Cambria" w:cs="Arial"/>
          <w:color w:val="000000" w:themeColor="text1"/>
        </w:rPr>
      </w:pPr>
    </w:p>
    <w:p w:rsidR="00734A93" w:rsidRPr="00731C07" w:rsidRDefault="006B6BD1" w:rsidP="00D4338B">
      <w:pPr>
        <w:ind w:right="-347"/>
        <w:jc w:val="both"/>
        <w:rPr>
          <w:rFonts w:ascii="Cambria" w:hAnsi="Cambria" w:cs="Arial"/>
          <w:color w:val="FF0000"/>
        </w:rPr>
      </w:pPr>
      <w:r w:rsidRPr="00731C07">
        <w:rPr>
          <w:rFonts w:ascii="Cambria" w:hAnsi="Cambria" w:cs="Arial"/>
          <w:color w:val="000000" w:themeColor="text1"/>
        </w:rPr>
        <w:t xml:space="preserve">Codifying the uncontroversial common law position will provide clarity, particularly for non-lawyers, however it is </w:t>
      </w:r>
      <w:r w:rsidR="0099309A">
        <w:rPr>
          <w:rFonts w:ascii="Cambria" w:hAnsi="Cambria" w:cs="Arial"/>
          <w:color w:val="000000" w:themeColor="text1"/>
        </w:rPr>
        <w:t xml:space="preserve">questionable whether it is necessary, given that it is </w:t>
      </w:r>
      <w:r w:rsidRPr="00731C07">
        <w:rPr>
          <w:rFonts w:ascii="Cambria" w:hAnsi="Cambria" w:cs="Arial"/>
          <w:color w:val="000000" w:themeColor="text1"/>
        </w:rPr>
        <w:t>simply a restatement of the already existing law.</w:t>
      </w:r>
      <w:r w:rsidR="00283C33">
        <w:rPr>
          <w:rFonts w:ascii="Cambria" w:hAnsi="Cambria" w:cs="Arial"/>
          <w:color w:val="000000" w:themeColor="text1"/>
        </w:rPr>
        <w:t xml:space="preserve"> </w:t>
      </w:r>
      <w:r w:rsidRPr="00731C07">
        <w:rPr>
          <w:rFonts w:ascii="Cambria" w:hAnsi="Cambria" w:cs="Arial"/>
          <w:color w:val="000000" w:themeColor="text1"/>
        </w:rPr>
        <w:t xml:space="preserve">A more worrying concern is that </w:t>
      </w:r>
      <w:r w:rsidR="00D12E01" w:rsidRPr="00731C07">
        <w:rPr>
          <w:rFonts w:ascii="Cambria" w:hAnsi="Cambria" w:cs="Arial"/>
          <w:color w:val="000000" w:themeColor="text1"/>
        </w:rPr>
        <w:t xml:space="preserve">the proposed section 75B </w:t>
      </w:r>
      <w:r w:rsidRPr="00731C07">
        <w:rPr>
          <w:rFonts w:ascii="Cambria" w:hAnsi="Cambria" w:cs="Arial"/>
          <w:color w:val="000000" w:themeColor="text1"/>
        </w:rPr>
        <w:t>is not</w:t>
      </w:r>
      <w:r w:rsidR="001B2B18" w:rsidRPr="00731C07">
        <w:rPr>
          <w:rFonts w:ascii="Cambria" w:hAnsi="Cambria" w:cs="Arial"/>
          <w:color w:val="000000" w:themeColor="text1"/>
        </w:rPr>
        <w:t xml:space="preserve"> limited to the small number of reviewable decisions over which which the </w:t>
      </w:r>
      <w:r w:rsidR="001B2B18" w:rsidRPr="00731C07">
        <w:rPr>
          <w:rFonts w:ascii="Cambria" w:hAnsi="Cambria"/>
          <w:i/>
          <w:iCs/>
        </w:rPr>
        <w:t xml:space="preserve">Magistrates Court (Administrative Appeals Division) Act 2001 </w:t>
      </w:r>
      <w:r w:rsidR="001B2B18" w:rsidRPr="00731C07">
        <w:rPr>
          <w:rFonts w:ascii="Cambria" w:hAnsi="Cambria"/>
        </w:rPr>
        <w:t>has jurisdiction</w:t>
      </w:r>
      <w:r w:rsidR="00327AE2">
        <w:rPr>
          <w:rFonts w:ascii="Cambria" w:hAnsi="Cambria"/>
        </w:rPr>
        <w:t xml:space="preserve">. Rather, as </w:t>
      </w:r>
      <w:r w:rsidR="00C1017B" w:rsidRPr="00731C07">
        <w:rPr>
          <w:rFonts w:ascii="Cambria" w:hAnsi="Cambria"/>
        </w:rPr>
        <w:t>the provision is currently drafted</w:t>
      </w:r>
      <w:r w:rsidR="00327AE2">
        <w:rPr>
          <w:rFonts w:ascii="Cambria" w:hAnsi="Cambria"/>
        </w:rPr>
        <w:t xml:space="preserve">, it </w:t>
      </w:r>
      <w:r w:rsidR="00C1017B" w:rsidRPr="00731C07">
        <w:rPr>
          <w:rFonts w:ascii="Cambria" w:hAnsi="Cambria"/>
        </w:rPr>
        <w:t xml:space="preserve">will apply to all of </w:t>
      </w:r>
      <w:proofErr w:type="spellStart"/>
      <w:r w:rsidR="00C1017B" w:rsidRPr="00731C07">
        <w:rPr>
          <w:rFonts w:ascii="Cambria" w:hAnsi="Cambria"/>
        </w:rPr>
        <w:t>TasCAT’s</w:t>
      </w:r>
      <w:proofErr w:type="spellEnd"/>
      <w:r w:rsidR="00C1017B" w:rsidRPr="00731C07">
        <w:rPr>
          <w:rFonts w:ascii="Cambria" w:hAnsi="Cambria"/>
        </w:rPr>
        <w:t xml:space="preserve"> current review jurisdiction. This is particularly concerning </w:t>
      </w:r>
      <w:r w:rsidR="00D67D27" w:rsidRPr="00731C07">
        <w:rPr>
          <w:rFonts w:ascii="Cambria" w:hAnsi="Cambria" w:cs="Arial"/>
          <w:color w:val="000000" w:themeColor="text1"/>
        </w:rPr>
        <w:t xml:space="preserve">in </w:t>
      </w:r>
      <w:r w:rsidR="00C1017B" w:rsidRPr="00731C07">
        <w:rPr>
          <w:rFonts w:ascii="Cambria" w:hAnsi="Cambria" w:cs="Arial"/>
          <w:color w:val="000000" w:themeColor="text1"/>
        </w:rPr>
        <w:t>a planning context because w</w:t>
      </w:r>
      <w:r w:rsidR="00D12E01" w:rsidRPr="00731C07">
        <w:rPr>
          <w:rFonts w:ascii="Cambria" w:hAnsi="Cambria" w:cs="Arial"/>
          <w:color w:val="000000" w:themeColor="text1"/>
        </w:rPr>
        <w:t xml:space="preserve">hilst </w:t>
      </w:r>
      <w:r w:rsidR="00D67D27" w:rsidRPr="00731C07">
        <w:rPr>
          <w:rFonts w:ascii="Cambria" w:hAnsi="Cambria" w:cs="Arial"/>
          <w:color w:val="000000" w:themeColor="text1"/>
        </w:rPr>
        <w:t>the State Government is able to make planning policy, it</w:t>
      </w:r>
      <w:r w:rsidR="00734A93" w:rsidRPr="00731C07">
        <w:rPr>
          <w:rFonts w:ascii="Cambria" w:hAnsi="Cambria" w:cs="Arial"/>
          <w:color w:val="000000" w:themeColor="text1"/>
        </w:rPr>
        <w:t xml:space="preserve">s policies </w:t>
      </w:r>
      <w:r w:rsidR="00D67D27" w:rsidRPr="00731C07">
        <w:rPr>
          <w:rFonts w:ascii="Cambria" w:hAnsi="Cambria" w:cs="Arial"/>
          <w:color w:val="000000" w:themeColor="text1"/>
        </w:rPr>
        <w:t>ha</w:t>
      </w:r>
      <w:r w:rsidR="00734A93" w:rsidRPr="00731C07">
        <w:rPr>
          <w:rFonts w:ascii="Cambria" w:hAnsi="Cambria" w:cs="Arial"/>
          <w:color w:val="000000" w:themeColor="text1"/>
        </w:rPr>
        <w:t>ve</w:t>
      </w:r>
      <w:r w:rsidR="00D67D27" w:rsidRPr="00731C07">
        <w:rPr>
          <w:rFonts w:ascii="Cambria" w:hAnsi="Cambria" w:cs="Arial"/>
          <w:color w:val="000000" w:themeColor="text1"/>
        </w:rPr>
        <w:t xml:space="preserve"> no statutory effect.</w:t>
      </w:r>
      <w:r w:rsidR="00C1017B" w:rsidRPr="00731C07">
        <w:rPr>
          <w:rFonts w:ascii="Cambria" w:hAnsi="Cambria" w:cs="Arial"/>
          <w:color w:val="000000" w:themeColor="text1"/>
        </w:rPr>
        <w:t xml:space="preserve"> We are concerned that t</w:t>
      </w:r>
      <w:r w:rsidR="006F7816" w:rsidRPr="00731C07">
        <w:rPr>
          <w:rFonts w:ascii="Cambria" w:hAnsi="Cambria" w:cs="Arial"/>
          <w:color w:val="000000" w:themeColor="text1"/>
        </w:rPr>
        <w:t xml:space="preserve">he inclusion of the proposed section 75B will be used to override local government decision-making.  </w:t>
      </w:r>
    </w:p>
    <w:p w:rsidR="00734A93" w:rsidRPr="00731C07" w:rsidRDefault="00734A93" w:rsidP="00D4338B">
      <w:pPr>
        <w:ind w:right="-347"/>
        <w:jc w:val="both"/>
        <w:rPr>
          <w:rFonts w:ascii="Cambria" w:hAnsi="Cambria" w:cs="Arial"/>
          <w:color w:val="000000" w:themeColor="text1"/>
        </w:rPr>
      </w:pPr>
    </w:p>
    <w:p w:rsidR="006F7816" w:rsidRPr="00731C07" w:rsidRDefault="00327AE2" w:rsidP="00D4338B">
      <w:pPr>
        <w:ind w:right="-347"/>
        <w:jc w:val="both"/>
        <w:rPr>
          <w:rFonts w:ascii="Cambria" w:hAnsi="Cambria"/>
        </w:rPr>
      </w:pPr>
      <w:r>
        <w:rPr>
          <w:rFonts w:ascii="Cambria" w:hAnsi="Cambria"/>
        </w:rPr>
        <w:t>We therefore</w:t>
      </w:r>
      <w:r w:rsidR="006F7816" w:rsidRPr="00731C07">
        <w:rPr>
          <w:rFonts w:ascii="Cambria" w:hAnsi="Cambria"/>
        </w:rPr>
        <w:t xml:space="preserve"> recommend that the proposed section 75</w:t>
      </w:r>
      <w:r w:rsidR="00C1017B" w:rsidRPr="00731C07">
        <w:rPr>
          <w:rFonts w:ascii="Cambria" w:hAnsi="Cambria"/>
        </w:rPr>
        <w:t>B</w:t>
      </w:r>
      <w:r w:rsidR="006F7816" w:rsidRPr="00731C07">
        <w:rPr>
          <w:rFonts w:ascii="Cambria" w:hAnsi="Cambria"/>
        </w:rPr>
        <w:t xml:space="preserve"> of the Act be removed. However,</w:t>
      </w:r>
      <w:r w:rsidR="00231C1B" w:rsidRPr="00731C07">
        <w:rPr>
          <w:rFonts w:ascii="Cambria" w:hAnsi="Cambria"/>
        </w:rPr>
        <w:t xml:space="preserve"> in</w:t>
      </w:r>
      <w:r w:rsidR="00561BDA" w:rsidRPr="00731C07">
        <w:rPr>
          <w:rFonts w:ascii="Cambria" w:hAnsi="Cambria"/>
        </w:rPr>
        <w:t xml:space="preserve"> the event that the </w:t>
      </w:r>
      <w:r w:rsidR="00C1017B" w:rsidRPr="00731C07">
        <w:rPr>
          <w:rFonts w:ascii="Cambria" w:hAnsi="Cambria"/>
        </w:rPr>
        <w:t xml:space="preserve">draft </w:t>
      </w:r>
      <w:r w:rsidR="00561BDA" w:rsidRPr="00731C07">
        <w:rPr>
          <w:rFonts w:ascii="Cambria" w:hAnsi="Cambria"/>
        </w:rPr>
        <w:t xml:space="preserve">provision is retained, </w:t>
      </w:r>
      <w:r w:rsidR="006F7816" w:rsidRPr="00731C07">
        <w:rPr>
          <w:rFonts w:ascii="Cambria" w:hAnsi="Cambria"/>
        </w:rPr>
        <w:t xml:space="preserve">we </w:t>
      </w:r>
      <w:r w:rsidR="008D6242" w:rsidRPr="00731C07">
        <w:rPr>
          <w:rFonts w:ascii="Cambria" w:hAnsi="Cambria"/>
        </w:rPr>
        <w:t>recommend</w:t>
      </w:r>
      <w:r w:rsidR="006F7816" w:rsidRPr="00731C07">
        <w:rPr>
          <w:rFonts w:ascii="Cambria" w:hAnsi="Cambria"/>
        </w:rPr>
        <w:t xml:space="preserve"> that it</w:t>
      </w:r>
      <w:r w:rsidR="00C1017B" w:rsidRPr="00731C07">
        <w:rPr>
          <w:rFonts w:ascii="Cambria" w:hAnsi="Cambria"/>
        </w:rPr>
        <w:t>s jurisdiction</w:t>
      </w:r>
      <w:r w:rsidR="006F7816" w:rsidRPr="00731C07">
        <w:rPr>
          <w:rFonts w:ascii="Cambria" w:hAnsi="Cambria"/>
        </w:rPr>
        <w:t xml:space="preserve"> be limited to those </w:t>
      </w:r>
      <w:r w:rsidR="00C1017B" w:rsidRPr="00731C07">
        <w:rPr>
          <w:rFonts w:ascii="Cambria" w:hAnsi="Cambria"/>
        </w:rPr>
        <w:t xml:space="preserve">reviewable </w:t>
      </w:r>
      <w:r w:rsidR="006F7816" w:rsidRPr="00731C07">
        <w:rPr>
          <w:rFonts w:ascii="Cambria" w:hAnsi="Cambria"/>
        </w:rPr>
        <w:t xml:space="preserve">decisions currently </w:t>
      </w:r>
      <w:r w:rsidR="00C1017B" w:rsidRPr="00731C07">
        <w:rPr>
          <w:rFonts w:ascii="Cambria" w:hAnsi="Cambria"/>
        </w:rPr>
        <w:t>found in</w:t>
      </w:r>
      <w:r w:rsidR="006F7816" w:rsidRPr="00731C07">
        <w:rPr>
          <w:rFonts w:ascii="Cambria" w:hAnsi="Cambria"/>
        </w:rPr>
        <w:t xml:space="preserve"> the </w:t>
      </w:r>
      <w:r w:rsidR="006F7816" w:rsidRPr="00731C07">
        <w:rPr>
          <w:rFonts w:ascii="Cambria" w:hAnsi="Cambria"/>
          <w:i/>
          <w:iCs/>
        </w:rPr>
        <w:t>Magistrates Court (Administrative Appeals Division) Act 200</w:t>
      </w:r>
      <w:r w:rsidR="008D6242" w:rsidRPr="00731C07">
        <w:rPr>
          <w:rFonts w:ascii="Cambria" w:hAnsi="Cambria"/>
          <w:i/>
          <w:iCs/>
        </w:rPr>
        <w:t>1</w:t>
      </w:r>
      <w:r w:rsidR="00561BDA" w:rsidRPr="00731C07">
        <w:rPr>
          <w:rFonts w:ascii="Cambria" w:hAnsi="Cambria"/>
        </w:rPr>
        <w:t>.</w:t>
      </w:r>
      <w:r w:rsidR="00C1017B" w:rsidRPr="00731C07">
        <w:rPr>
          <w:rFonts w:ascii="Cambria" w:hAnsi="Cambria"/>
        </w:rPr>
        <w:t xml:space="preserve"> </w:t>
      </w:r>
      <w:r w:rsidR="00FA3BF0" w:rsidRPr="00731C07">
        <w:rPr>
          <w:rFonts w:ascii="Cambria" w:hAnsi="Cambria"/>
        </w:rPr>
        <w:t>We also recommend that the definition of ‘government policy’ is limited to policies certified by the relevant Minister</w:t>
      </w:r>
      <w:r w:rsidR="0063559D" w:rsidRPr="00731C07">
        <w:rPr>
          <w:rFonts w:ascii="Cambria" w:hAnsi="Cambria"/>
        </w:rPr>
        <w:t xml:space="preserve"> </w:t>
      </w:r>
      <w:r w:rsidR="00B80E14" w:rsidRPr="00731C07">
        <w:rPr>
          <w:rFonts w:ascii="Cambria" w:hAnsi="Cambria"/>
        </w:rPr>
        <w:t>and that the applicant could reasonably have been expected to be aware of the policy as is the case in Victoria.</w:t>
      </w:r>
      <w:r w:rsidR="00B80E14" w:rsidRPr="00731C07">
        <w:rPr>
          <w:rStyle w:val="FootnoteReference"/>
          <w:rFonts w:ascii="Cambria" w:hAnsi="Cambria"/>
        </w:rPr>
        <w:footnoteReference w:id="3"/>
      </w:r>
      <w:r w:rsidR="00B80E14" w:rsidRPr="00731C07">
        <w:rPr>
          <w:rFonts w:ascii="Cambria" w:hAnsi="Cambria"/>
        </w:rPr>
        <w:t xml:space="preserve"> </w:t>
      </w:r>
    </w:p>
    <w:p w:rsidR="00DC4BFB" w:rsidRDefault="00542070" w:rsidP="00604869">
      <w:pPr>
        <w:ind w:right="-347"/>
        <w:jc w:val="both"/>
        <w:rPr>
          <w:rFonts w:ascii="Cambria" w:hAnsi="Cambria" w:cs="Arial"/>
          <w:color w:val="000000" w:themeColor="text1"/>
        </w:rPr>
      </w:pPr>
      <w:r w:rsidRPr="00731C07">
        <w:rPr>
          <w:rFonts w:ascii="Cambria" w:hAnsi="Cambria" w:cs="Arial"/>
          <w:color w:val="000000" w:themeColor="text1"/>
        </w:rPr>
        <w:t xml:space="preserve"> </w:t>
      </w:r>
    </w:p>
    <w:p w:rsidR="00DC4BFB" w:rsidRPr="005B3871" w:rsidRDefault="00DC4BFB" w:rsidP="00604869">
      <w:pPr>
        <w:ind w:right="-347"/>
        <w:jc w:val="both"/>
        <w:rPr>
          <w:rFonts w:ascii="Cambria" w:hAnsi="Cambria" w:cs="Arial"/>
          <w:b/>
          <w:bCs/>
          <w:color w:val="000000" w:themeColor="text1"/>
        </w:rPr>
      </w:pPr>
      <w:r w:rsidRPr="005B3871">
        <w:rPr>
          <w:rFonts w:ascii="Cambria" w:hAnsi="Cambria" w:cs="Arial"/>
          <w:b/>
          <w:bCs/>
          <w:color w:val="000000" w:themeColor="text1"/>
        </w:rPr>
        <w:t>Written decisions</w:t>
      </w:r>
    </w:p>
    <w:p w:rsidR="00604869" w:rsidRDefault="00DC4BFB" w:rsidP="00604869">
      <w:pPr>
        <w:ind w:right="-347"/>
        <w:jc w:val="both"/>
        <w:rPr>
          <w:rFonts w:ascii="Cambria" w:hAnsi="Cambria" w:cs="Arial"/>
          <w:color w:val="000000" w:themeColor="text1"/>
        </w:rPr>
      </w:pPr>
      <w:r>
        <w:rPr>
          <w:rFonts w:ascii="Cambria" w:hAnsi="Cambria" w:cs="Arial"/>
          <w:color w:val="000000" w:themeColor="text1"/>
        </w:rPr>
        <w:t>Section 78 of the Act provides that in determining a review of a reviewable decision the Tribunal can affirm or vary the decision or send the matter back to the decision-maker for reconsideration.</w:t>
      </w:r>
      <w:r>
        <w:rPr>
          <w:rStyle w:val="FootnoteReference"/>
          <w:rFonts w:ascii="Cambria" w:hAnsi="Cambria" w:cs="Arial"/>
          <w:color w:val="000000" w:themeColor="text1"/>
        </w:rPr>
        <w:footnoteReference w:id="4"/>
      </w:r>
      <w:r>
        <w:rPr>
          <w:rFonts w:ascii="Cambria" w:hAnsi="Cambria" w:cs="Arial"/>
          <w:color w:val="000000" w:themeColor="text1"/>
        </w:rPr>
        <w:t xml:space="preserve"> However, there is no requirement that the decision be in writing.</w:t>
      </w:r>
      <w:r w:rsidR="005B3871">
        <w:rPr>
          <w:rFonts w:ascii="Cambria" w:hAnsi="Cambria" w:cs="Arial"/>
          <w:color w:val="000000" w:themeColor="text1"/>
        </w:rPr>
        <w:t xml:space="preserve"> </w:t>
      </w:r>
      <w:r w:rsidR="00D120CB">
        <w:rPr>
          <w:rFonts w:ascii="Cambria" w:hAnsi="Cambria" w:cs="Arial"/>
          <w:color w:val="000000" w:themeColor="text1"/>
        </w:rPr>
        <w:t>Whilst a written decision (‘a statement of reasons’) will be provided in circumstances where a party is intending to appeal</w:t>
      </w:r>
      <w:r w:rsidR="00D7093E">
        <w:rPr>
          <w:rFonts w:ascii="Cambria" w:hAnsi="Cambria" w:cs="Arial"/>
          <w:color w:val="000000" w:themeColor="text1"/>
        </w:rPr>
        <w:t>,</w:t>
      </w:r>
      <w:r w:rsidR="00D120CB">
        <w:rPr>
          <w:rStyle w:val="FootnoteReference"/>
          <w:rFonts w:ascii="Cambria" w:hAnsi="Cambria" w:cs="Arial"/>
          <w:color w:val="000000" w:themeColor="text1"/>
        </w:rPr>
        <w:footnoteReference w:id="5"/>
      </w:r>
      <w:r w:rsidR="00D7093E">
        <w:rPr>
          <w:rFonts w:ascii="Cambria" w:hAnsi="Cambria" w:cs="Arial"/>
          <w:color w:val="000000" w:themeColor="text1"/>
        </w:rPr>
        <w:t xml:space="preserve"> we strongly believe that all decisions </w:t>
      </w:r>
      <w:r w:rsidR="00D22BD0">
        <w:rPr>
          <w:rFonts w:ascii="Cambria" w:hAnsi="Cambria" w:cs="Arial"/>
          <w:color w:val="000000" w:themeColor="text1"/>
        </w:rPr>
        <w:t xml:space="preserve">(including a right of appeal) </w:t>
      </w:r>
      <w:r w:rsidR="00D7093E">
        <w:rPr>
          <w:rFonts w:ascii="Cambria" w:hAnsi="Cambria" w:cs="Arial"/>
          <w:color w:val="000000" w:themeColor="text1"/>
        </w:rPr>
        <w:t xml:space="preserve">should be in writing because </w:t>
      </w:r>
      <w:r w:rsidR="000840C2">
        <w:rPr>
          <w:rFonts w:ascii="Cambria" w:hAnsi="Cambria" w:cs="Arial"/>
          <w:color w:val="000000" w:themeColor="text1"/>
        </w:rPr>
        <w:t xml:space="preserve">they provide </w:t>
      </w:r>
      <w:r w:rsidR="00D7093E">
        <w:rPr>
          <w:rFonts w:ascii="Cambria" w:hAnsi="Cambria" w:cs="Arial"/>
          <w:color w:val="000000" w:themeColor="text1"/>
        </w:rPr>
        <w:t xml:space="preserve">both </w:t>
      </w:r>
      <w:r w:rsidR="000840C2">
        <w:rPr>
          <w:rFonts w:ascii="Cambria" w:hAnsi="Cambria" w:cs="Arial"/>
          <w:color w:val="000000" w:themeColor="text1"/>
        </w:rPr>
        <w:t>clarity and certainty. Appeals are also less likely to be instigated if the Tribunal has a history of making similar decisions</w:t>
      </w:r>
      <w:r w:rsidR="00D120CB">
        <w:rPr>
          <w:rFonts w:ascii="Cambria" w:hAnsi="Cambria" w:cs="Arial"/>
          <w:color w:val="000000" w:themeColor="text1"/>
        </w:rPr>
        <w:t xml:space="preserve"> </w:t>
      </w:r>
      <w:r w:rsidR="00E61D35">
        <w:rPr>
          <w:rFonts w:ascii="Cambria" w:hAnsi="Cambria" w:cs="Arial"/>
          <w:color w:val="000000" w:themeColor="text1"/>
        </w:rPr>
        <w:t xml:space="preserve">that have been </w:t>
      </w:r>
      <w:r w:rsidR="00D120CB">
        <w:rPr>
          <w:rFonts w:ascii="Cambria" w:hAnsi="Cambria" w:cs="Arial"/>
          <w:color w:val="000000" w:themeColor="text1"/>
        </w:rPr>
        <w:t>made publicly available</w:t>
      </w:r>
      <w:r w:rsidR="000840C2">
        <w:rPr>
          <w:rFonts w:ascii="Cambria" w:hAnsi="Cambria" w:cs="Arial"/>
          <w:color w:val="000000" w:themeColor="text1"/>
        </w:rPr>
        <w:t>.</w:t>
      </w:r>
    </w:p>
    <w:p w:rsidR="00D22BD0" w:rsidRDefault="00D22BD0" w:rsidP="00604869">
      <w:pPr>
        <w:ind w:right="-347"/>
        <w:jc w:val="both"/>
        <w:rPr>
          <w:rFonts w:ascii="Cambria" w:hAnsi="Cambria" w:cs="Arial"/>
          <w:color w:val="000000" w:themeColor="text1"/>
        </w:rPr>
      </w:pPr>
    </w:p>
    <w:p w:rsidR="00D4338B" w:rsidRDefault="00D22BD0" w:rsidP="00E412C8">
      <w:pPr>
        <w:ind w:right="-347"/>
        <w:jc w:val="both"/>
        <w:rPr>
          <w:rFonts w:ascii="Cambria" w:hAnsi="Cambria" w:cs="Arial"/>
          <w:color w:val="000000" w:themeColor="text1"/>
        </w:rPr>
      </w:pPr>
      <w:r>
        <w:rPr>
          <w:rFonts w:ascii="Cambria" w:hAnsi="Cambria" w:cs="Arial"/>
          <w:color w:val="000000" w:themeColor="text1"/>
        </w:rPr>
        <w:t>Whilst the Act</w:t>
      </w:r>
      <w:r w:rsidR="00E2143C">
        <w:rPr>
          <w:rFonts w:ascii="Cambria" w:hAnsi="Cambria" w:cs="Arial"/>
          <w:color w:val="000000" w:themeColor="text1"/>
        </w:rPr>
        <w:t xml:space="preserve"> expressly </w:t>
      </w:r>
      <w:r>
        <w:rPr>
          <w:rFonts w:ascii="Cambria" w:hAnsi="Cambria" w:cs="Arial"/>
          <w:color w:val="000000" w:themeColor="text1"/>
        </w:rPr>
        <w:t>provide</w:t>
      </w:r>
      <w:r w:rsidR="00E2143C">
        <w:rPr>
          <w:rFonts w:ascii="Cambria" w:hAnsi="Cambria" w:cs="Arial"/>
          <w:color w:val="000000" w:themeColor="text1"/>
        </w:rPr>
        <w:t>s</w:t>
      </w:r>
      <w:r>
        <w:rPr>
          <w:rFonts w:ascii="Cambria" w:hAnsi="Cambria" w:cs="Arial"/>
          <w:color w:val="000000" w:themeColor="text1"/>
        </w:rPr>
        <w:t xml:space="preserve"> that parties to Guardianship stream proceedings can request a statement of reasons, </w:t>
      </w:r>
      <w:r w:rsidR="00C84CCE">
        <w:rPr>
          <w:rFonts w:ascii="Cambria" w:hAnsi="Cambria" w:cs="Arial"/>
          <w:color w:val="000000" w:themeColor="text1"/>
        </w:rPr>
        <w:t>it is of concern that</w:t>
      </w:r>
      <w:r>
        <w:rPr>
          <w:rFonts w:ascii="Cambria" w:hAnsi="Cambria" w:cs="Arial"/>
          <w:color w:val="000000" w:themeColor="text1"/>
        </w:rPr>
        <w:t xml:space="preserve"> other </w:t>
      </w:r>
      <w:r w:rsidR="00074B13">
        <w:rPr>
          <w:rFonts w:ascii="Cambria" w:hAnsi="Cambria" w:cs="Arial"/>
          <w:color w:val="000000" w:themeColor="text1"/>
        </w:rPr>
        <w:t>streams including Anti-Discrimination, Civil and Consumer, Health Practitioners, Mental Health, Personal Compensation and Resource and Planning</w:t>
      </w:r>
      <w:r w:rsidR="00C84CCE">
        <w:rPr>
          <w:rFonts w:ascii="Cambria" w:hAnsi="Cambria" w:cs="Arial"/>
          <w:color w:val="000000" w:themeColor="text1"/>
        </w:rPr>
        <w:t xml:space="preserve"> </w:t>
      </w:r>
      <w:r w:rsidR="00E412C8">
        <w:rPr>
          <w:rFonts w:ascii="Cambria" w:hAnsi="Cambria" w:cs="Arial"/>
          <w:color w:val="000000" w:themeColor="text1"/>
        </w:rPr>
        <w:t>do not include a similar provision</w:t>
      </w:r>
      <w:r w:rsidR="00074B13">
        <w:rPr>
          <w:rFonts w:ascii="Cambria" w:hAnsi="Cambria" w:cs="Arial"/>
          <w:color w:val="000000" w:themeColor="text1"/>
        </w:rPr>
        <w:t xml:space="preserve">. We therefore welcome the </w:t>
      </w:r>
      <w:r w:rsidR="00E412C8">
        <w:rPr>
          <w:rFonts w:ascii="Cambria" w:hAnsi="Cambria" w:cs="Arial"/>
          <w:color w:val="000000" w:themeColor="text1"/>
        </w:rPr>
        <w:t xml:space="preserve">proposed </w:t>
      </w:r>
      <w:r w:rsidR="00074B13">
        <w:rPr>
          <w:rFonts w:ascii="Cambria" w:hAnsi="Cambria" w:cs="Arial"/>
          <w:color w:val="000000" w:themeColor="text1"/>
        </w:rPr>
        <w:t>amendment set out in section</w:t>
      </w:r>
      <w:r w:rsidR="00E2143C">
        <w:rPr>
          <w:rFonts w:ascii="Cambria" w:hAnsi="Cambria" w:cs="Arial"/>
          <w:color w:val="000000" w:themeColor="text1"/>
        </w:rPr>
        <w:t xml:space="preserve"> 86A</w:t>
      </w:r>
      <w:r w:rsidR="00C84CCE">
        <w:rPr>
          <w:rFonts w:ascii="Cambria" w:hAnsi="Cambria" w:cs="Arial"/>
          <w:color w:val="000000" w:themeColor="text1"/>
        </w:rPr>
        <w:t xml:space="preserve"> </w:t>
      </w:r>
      <w:r w:rsidR="00E412C8">
        <w:rPr>
          <w:rFonts w:ascii="Cambria" w:hAnsi="Cambria" w:cs="Arial"/>
          <w:color w:val="000000" w:themeColor="text1"/>
        </w:rPr>
        <w:t xml:space="preserve">of the Bill </w:t>
      </w:r>
      <w:r w:rsidR="00C84CCE">
        <w:rPr>
          <w:rFonts w:ascii="Cambria" w:hAnsi="Cambria" w:cs="Arial"/>
          <w:color w:val="000000" w:themeColor="text1"/>
        </w:rPr>
        <w:t xml:space="preserve">which will clarify that </w:t>
      </w:r>
      <w:r w:rsidR="00E61D35">
        <w:rPr>
          <w:rFonts w:ascii="Cambria" w:hAnsi="Cambria" w:cs="Arial"/>
          <w:color w:val="000000" w:themeColor="text1"/>
        </w:rPr>
        <w:t xml:space="preserve">interested </w:t>
      </w:r>
      <w:r w:rsidR="00E412C8">
        <w:rPr>
          <w:rFonts w:ascii="Cambria" w:hAnsi="Cambria" w:cs="Arial"/>
          <w:color w:val="000000" w:themeColor="text1"/>
        </w:rPr>
        <w:t xml:space="preserve">persons of </w:t>
      </w:r>
      <w:r w:rsidR="00C84CCE">
        <w:rPr>
          <w:rFonts w:ascii="Cambria" w:hAnsi="Cambria" w:cs="Arial"/>
          <w:color w:val="000000" w:themeColor="text1"/>
        </w:rPr>
        <w:t>all Tribunal streams</w:t>
      </w:r>
      <w:r w:rsidR="00E412C8">
        <w:rPr>
          <w:rFonts w:ascii="Cambria" w:hAnsi="Cambria" w:cs="Arial"/>
          <w:color w:val="000000" w:themeColor="text1"/>
        </w:rPr>
        <w:t xml:space="preserve"> can request a written decision. </w:t>
      </w:r>
      <w:r w:rsidR="00C84CCE">
        <w:rPr>
          <w:rFonts w:ascii="Cambria" w:hAnsi="Cambria" w:cs="Arial"/>
          <w:color w:val="000000" w:themeColor="text1"/>
        </w:rPr>
        <w:t xml:space="preserve">  </w:t>
      </w:r>
      <w:r w:rsidR="00074B13">
        <w:rPr>
          <w:rFonts w:ascii="Cambria" w:hAnsi="Cambria" w:cs="Arial"/>
          <w:color w:val="000000" w:themeColor="text1"/>
        </w:rPr>
        <w:t xml:space="preserve">   </w:t>
      </w:r>
      <w:r>
        <w:rPr>
          <w:rFonts w:ascii="Cambria" w:hAnsi="Cambria" w:cs="Arial"/>
          <w:color w:val="000000" w:themeColor="text1"/>
        </w:rPr>
        <w:t xml:space="preserve">  </w:t>
      </w:r>
    </w:p>
    <w:p w:rsidR="00E412C8" w:rsidRDefault="00E412C8" w:rsidP="00E412C8">
      <w:pPr>
        <w:ind w:right="-347"/>
        <w:jc w:val="both"/>
        <w:rPr>
          <w:rFonts w:ascii="Cambria" w:hAnsi="Cambria" w:cs="Arial"/>
          <w:color w:val="000000" w:themeColor="text1"/>
        </w:rPr>
      </w:pPr>
    </w:p>
    <w:p w:rsidR="00E2143C" w:rsidRDefault="00E2143C" w:rsidP="00283C33">
      <w:pPr>
        <w:ind w:right="-347"/>
        <w:jc w:val="both"/>
        <w:rPr>
          <w:rFonts w:ascii="Cambria" w:hAnsi="Cambria" w:cs="Arial"/>
          <w:b/>
          <w:bCs/>
          <w:color w:val="000000" w:themeColor="text1"/>
        </w:rPr>
      </w:pPr>
    </w:p>
    <w:p w:rsidR="00E2143C" w:rsidRDefault="00E2143C" w:rsidP="00283C33">
      <w:pPr>
        <w:ind w:right="-347"/>
        <w:jc w:val="both"/>
        <w:rPr>
          <w:rFonts w:ascii="Cambria" w:hAnsi="Cambria" w:cs="Arial"/>
          <w:b/>
          <w:bCs/>
          <w:color w:val="000000" w:themeColor="text1"/>
        </w:rPr>
      </w:pPr>
    </w:p>
    <w:p w:rsidR="00E2143C" w:rsidRDefault="00E2143C" w:rsidP="00283C33">
      <w:pPr>
        <w:ind w:right="-347"/>
        <w:jc w:val="both"/>
        <w:rPr>
          <w:rFonts w:ascii="Cambria" w:hAnsi="Cambria" w:cs="Arial"/>
          <w:b/>
          <w:bCs/>
          <w:color w:val="000000" w:themeColor="text1"/>
        </w:rPr>
      </w:pPr>
    </w:p>
    <w:p w:rsidR="00283C33" w:rsidRPr="00731C07" w:rsidRDefault="00283C33" w:rsidP="00283C33">
      <w:pPr>
        <w:ind w:right="-347"/>
        <w:jc w:val="both"/>
        <w:rPr>
          <w:rFonts w:ascii="Cambria" w:hAnsi="Cambria" w:cs="Arial"/>
          <w:b/>
          <w:bCs/>
          <w:color w:val="000000" w:themeColor="text1"/>
        </w:rPr>
      </w:pPr>
      <w:r w:rsidRPr="00731C07">
        <w:rPr>
          <w:rFonts w:ascii="Cambria" w:hAnsi="Cambria" w:cs="Arial"/>
          <w:b/>
          <w:bCs/>
          <w:color w:val="000000" w:themeColor="text1"/>
        </w:rPr>
        <w:lastRenderedPageBreak/>
        <w:t>Internal Appeals</w:t>
      </w:r>
    </w:p>
    <w:p w:rsidR="00283C33" w:rsidRPr="00731C07" w:rsidRDefault="00283C33" w:rsidP="00283C33">
      <w:pPr>
        <w:ind w:right="-347"/>
        <w:jc w:val="both"/>
        <w:rPr>
          <w:rFonts w:ascii="Cambria" w:hAnsi="Cambria"/>
          <w:i/>
          <w:iCs/>
        </w:rPr>
      </w:pPr>
      <w:r w:rsidRPr="00731C07">
        <w:rPr>
          <w:rFonts w:ascii="Cambria" w:hAnsi="Cambria" w:cs="Arial"/>
          <w:color w:val="000000" w:themeColor="text1"/>
        </w:rPr>
        <w:t xml:space="preserve">An outstanding issue that </w:t>
      </w:r>
      <w:r>
        <w:rPr>
          <w:rFonts w:ascii="Cambria" w:hAnsi="Cambria" w:cs="Arial"/>
          <w:color w:val="000000" w:themeColor="text1"/>
        </w:rPr>
        <w:t xml:space="preserve">is not addressed in this Bill </w:t>
      </w:r>
      <w:r w:rsidRPr="00731C07">
        <w:rPr>
          <w:rFonts w:ascii="Cambria" w:hAnsi="Cambria" w:cs="Arial"/>
          <w:color w:val="000000" w:themeColor="text1"/>
        </w:rPr>
        <w:t xml:space="preserve">is the introduction of internal review. As the Act currently stands, appeals from </w:t>
      </w:r>
      <w:proofErr w:type="spellStart"/>
      <w:r w:rsidRPr="00731C07">
        <w:rPr>
          <w:rFonts w:ascii="Cambria" w:hAnsi="Cambria" w:cs="Arial"/>
          <w:color w:val="000000" w:themeColor="text1"/>
        </w:rPr>
        <w:t>TasCAT</w:t>
      </w:r>
      <w:proofErr w:type="spellEnd"/>
      <w:r w:rsidRPr="00731C07">
        <w:rPr>
          <w:rFonts w:ascii="Cambria" w:hAnsi="Cambria" w:cs="Arial"/>
          <w:color w:val="000000" w:themeColor="text1"/>
        </w:rPr>
        <w:t xml:space="preserve"> decisions </w:t>
      </w:r>
      <w:r>
        <w:rPr>
          <w:rFonts w:ascii="Cambria" w:hAnsi="Cambria" w:cs="Arial"/>
          <w:color w:val="000000" w:themeColor="text1"/>
        </w:rPr>
        <w:t>must be made</w:t>
      </w:r>
      <w:r w:rsidRPr="00731C07">
        <w:rPr>
          <w:rFonts w:ascii="Cambria" w:hAnsi="Cambria" w:cs="Arial"/>
          <w:color w:val="000000" w:themeColor="text1"/>
        </w:rPr>
        <w:t xml:space="preserve"> to the Supreme Court</w:t>
      </w:r>
      <w:r>
        <w:rPr>
          <w:rFonts w:ascii="Cambria" w:hAnsi="Cambria" w:cs="Arial"/>
          <w:color w:val="000000" w:themeColor="text1"/>
        </w:rPr>
        <w:t xml:space="preserve"> which costs</w:t>
      </w:r>
      <w:r w:rsidRPr="00731C07">
        <w:rPr>
          <w:rFonts w:ascii="Cambria" w:hAnsi="Cambria" w:cs="Arial"/>
          <w:color w:val="000000" w:themeColor="text1"/>
        </w:rPr>
        <w:t xml:space="preserve"> around $1100</w:t>
      </w:r>
      <w:r>
        <w:rPr>
          <w:rFonts w:ascii="Cambria" w:hAnsi="Cambria" w:cs="Arial"/>
          <w:color w:val="000000" w:themeColor="text1"/>
        </w:rPr>
        <w:t>.00</w:t>
      </w:r>
      <w:r w:rsidRPr="00731C07">
        <w:rPr>
          <w:rStyle w:val="FootnoteReference"/>
          <w:rFonts w:ascii="Cambria" w:hAnsi="Cambria" w:cs="Arial"/>
          <w:color w:val="000000" w:themeColor="text1"/>
        </w:rPr>
        <w:footnoteReference w:id="6"/>
      </w:r>
      <w:r w:rsidRPr="00731C07">
        <w:rPr>
          <w:rFonts w:ascii="Cambria" w:hAnsi="Cambria" w:cs="Arial"/>
          <w:color w:val="000000" w:themeColor="text1"/>
        </w:rPr>
        <w:t xml:space="preserve"> and the appellant is faced with the daunting risk of having to pay costs in the event that they lose. An alternative to a Supreme Court appeal that we believe should be considered is the ability to appeal </w:t>
      </w:r>
      <w:proofErr w:type="spellStart"/>
      <w:r w:rsidRPr="00731C07">
        <w:rPr>
          <w:rFonts w:ascii="Cambria" w:hAnsi="Cambria" w:cs="Arial"/>
          <w:color w:val="000000" w:themeColor="text1"/>
        </w:rPr>
        <w:t>TasCAT</w:t>
      </w:r>
      <w:proofErr w:type="spellEnd"/>
      <w:r w:rsidRPr="00731C07">
        <w:rPr>
          <w:rFonts w:ascii="Cambria" w:hAnsi="Cambria" w:cs="Arial"/>
          <w:color w:val="000000" w:themeColor="text1"/>
        </w:rPr>
        <w:t xml:space="preserve"> decisions internally. As the</w:t>
      </w:r>
      <w:r>
        <w:rPr>
          <w:rFonts w:ascii="Cambria" w:hAnsi="Cambria" w:cs="Arial"/>
          <w:color w:val="000000" w:themeColor="text1"/>
        </w:rPr>
        <w:t xml:space="preserve"> Department of Justice</w:t>
      </w:r>
      <w:r w:rsidRPr="00731C07">
        <w:rPr>
          <w:rFonts w:ascii="Cambria" w:hAnsi="Cambria" w:cs="Arial"/>
          <w:color w:val="000000" w:themeColor="text1"/>
        </w:rPr>
        <w:t xml:space="preserve"> </w:t>
      </w:r>
      <w:r w:rsidRPr="00731C07">
        <w:rPr>
          <w:rFonts w:ascii="Cambria" w:hAnsi="Cambria" w:cs="Arial"/>
          <w:i/>
          <w:iCs/>
          <w:color w:val="000000" w:themeColor="text1"/>
        </w:rPr>
        <w:t>A Single Tribunal for Tasmania</w:t>
      </w:r>
      <w:r w:rsidRPr="00731C07">
        <w:rPr>
          <w:rFonts w:ascii="Cambria" w:hAnsi="Cambria" w:cs="Arial"/>
          <w:color w:val="000000" w:themeColor="text1"/>
        </w:rPr>
        <w:t xml:space="preserve"> discussion paper noted in 2015:</w:t>
      </w:r>
      <w:r w:rsidRPr="00731C07">
        <w:rPr>
          <w:rStyle w:val="FootnoteReference"/>
          <w:rFonts w:ascii="Cambria" w:hAnsi="Cambria" w:cs="Arial"/>
          <w:color w:val="000000" w:themeColor="text1"/>
        </w:rPr>
        <w:footnoteReference w:id="7"/>
      </w:r>
    </w:p>
    <w:p w:rsidR="00283C33" w:rsidRPr="00731C07" w:rsidRDefault="00283C33" w:rsidP="00283C33">
      <w:pPr>
        <w:ind w:right="-347"/>
        <w:jc w:val="both"/>
        <w:rPr>
          <w:rFonts w:ascii="Cambria" w:hAnsi="Cambria" w:cs="Arial"/>
          <w:color w:val="000000" w:themeColor="text1"/>
        </w:rPr>
      </w:pPr>
    </w:p>
    <w:p w:rsidR="00283C33" w:rsidRPr="00731C07" w:rsidRDefault="00283C33" w:rsidP="00283C33">
      <w:pPr>
        <w:ind w:left="720" w:right="-347"/>
        <w:jc w:val="both"/>
        <w:rPr>
          <w:rFonts w:ascii="Cambria" w:hAnsi="Cambria"/>
          <w:i/>
          <w:iCs/>
        </w:rPr>
      </w:pPr>
      <w:r w:rsidRPr="00731C07">
        <w:rPr>
          <w:rFonts w:ascii="Cambria" w:hAnsi="Cambria"/>
          <w:i/>
          <w:iCs/>
        </w:rPr>
        <w:t xml:space="preserve">An internal right of appeal affords parties to a dispute a cost-effective option of review of a decision; it can enable the Tribunal to correct any defects in the original decision making without the expense and time of requiring Supreme Court review, and ensures consistency in its own decision making; and its provisions can be drafted to prevent unnecessary or unmeritorious litigation and ensuring appropriate finality in decision making. </w:t>
      </w:r>
    </w:p>
    <w:p w:rsidR="00283C33" w:rsidRPr="00731C07" w:rsidRDefault="00283C33" w:rsidP="00283C33">
      <w:pPr>
        <w:ind w:right="-347"/>
        <w:jc w:val="both"/>
        <w:rPr>
          <w:rFonts w:ascii="Cambria" w:hAnsi="Cambria" w:cs="Arial"/>
          <w:color w:val="000000" w:themeColor="text1"/>
        </w:rPr>
      </w:pPr>
    </w:p>
    <w:p w:rsidR="00283C33" w:rsidRDefault="00283C33" w:rsidP="00283C33">
      <w:pPr>
        <w:ind w:right="-347"/>
        <w:jc w:val="both"/>
        <w:rPr>
          <w:rFonts w:ascii="Cambria" w:hAnsi="Cambria" w:cs="Arial"/>
          <w:color w:val="000000" w:themeColor="text1"/>
        </w:rPr>
      </w:pPr>
      <w:r w:rsidRPr="00731C07">
        <w:rPr>
          <w:rFonts w:ascii="Cambria" w:hAnsi="Cambria" w:cs="Arial"/>
          <w:color w:val="000000" w:themeColor="text1"/>
        </w:rPr>
        <w:t>Most States and Territories in Australia provide for an internal appeal</w:t>
      </w:r>
      <w:r w:rsidRPr="00731C07">
        <w:rPr>
          <w:rStyle w:val="FootnoteReference"/>
          <w:rFonts w:ascii="Cambria" w:hAnsi="Cambria" w:cs="Arial"/>
          <w:color w:val="000000" w:themeColor="text1"/>
        </w:rPr>
        <w:footnoteReference w:id="8"/>
      </w:r>
      <w:r w:rsidRPr="00731C07">
        <w:rPr>
          <w:rFonts w:ascii="Cambria" w:hAnsi="Cambria" w:cs="Arial"/>
          <w:color w:val="000000" w:themeColor="text1"/>
        </w:rPr>
        <w:t xml:space="preserve"> which assures a low-cost alternative to the Supreme Court as well as providing a source of binding precedent on the Tribunal.</w:t>
      </w:r>
      <w:r>
        <w:rPr>
          <w:rFonts w:ascii="Cambria" w:hAnsi="Cambria" w:cs="Arial"/>
          <w:color w:val="000000" w:themeColor="text1"/>
        </w:rPr>
        <w:t xml:space="preserve"> We strongly recommend that the outstanding issue of internal review is considered as part of the next </w:t>
      </w:r>
      <w:proofErr w:type="spellStart"/>
      <w:r>
        <w:rPr>
          <w:rFonts w:ascii="Cambria" w:hAnsi="Cambria" w:cs="Arial"/>
          <w:color w:val="000000" w:themeColor="text1"/>
        </w:rPr>
        <w:t>TasCAT</w:t>
      </w:r>
      <w:proofErr w:type="spellEnd"/>
      <w:r>
        <w:rPr>
          <w:rFonts w:ascii="Cambria" w:hAnsi="Cambria" w:cs="Arial"/>
          <w:color w:val="000000" w:themeColor="text1"/>
        </w:rPr>
        <w:t xml:space="preserve"> Bill. </w:t>
      </w:r>
    </w:p>
    <w:p w:rsidR="00283C33" w:rsidRDefault="00283C33" w:rsidP="00E412C8">
      <w:pPr>
        <w:ind w:right="-347"/>
        <w:jc w:val="both"/>
        <w:rPr>
          <w:rFonts w:ascii="Cambria" w:hAnsi="Cambria" w:cs="Arial"/>
          <w:color w:val="000000" w:themeColor="text1"/>
        </w:rPr>
      </w:pPr>
    </w:p>
    <w:p w:rsidR="00E412C8" w:rsidRPr="00E412C8" w:rsidRDefault="00E412C8" w:rsidP="00E412C8">
      <w:pPr>
        <w:ind w:right="-347"/>
        <w:jc w:val="both"/>
        <w:rPr>
          <w:rFonts w:ascii="Cambria" w:hAnsi="Cambria" w:cs="Arial"/>
          <w:color w:val="000000" w:themeColor="text1"/>
        </w:rPr>
      </w:pPr>
      <w:r>
        <w:rPr>
          <w:rFonts w:ascii="Cambria" w:hAnsi="Cambria" w:cs="Arial"/>
          <w:color w:val="000000" w:themeColor="text1"/>
        </w:rPr>
        <w:t xml:space="preserve">If you have any queries, or we can be of any further assistance, please do not hesitate to contact us. </w:t>
      </w:r>
    </w:p>
    <w:p w:rsidR="00D4338B" w:rsidRDefault="00D4338B" w:rsidP="00D4338B">
      <w:pPr>
        <w:shd w:val="clear" w:color="auto" w:fill="FFFFFF"/>
        <w:ind w:right="-347"/>
        <w:jc w:val="both"/>
        <w:rPr>
          <w:rFonts w:ascii="Cambria" w:hAnsi="Cambria"/>
          <w:bCs/>
          <w:color w:val="000000" w:themeColor="text1"/>
          <w:sz w:val="23"/>
          <w:szCs w:val="23"/>
        </w:rPr>
      </w:pPr>
    </w:p>
    <w:p w:rsidR="00E412C8" w:rsidRDefault="00E412C8" w:rsidP="00D4338B">
      <w:pPr>
        <w:shd w:val="clear" w:color="auto" w:fill="FFFFFF"/>
        <w:ind w:right="-347"/>
        <w:jc w:val="both"/>
        <w:rPr>
          <w:rFonts w:ascii="Cambria" w:hAnsi="Cambria"/>
          <w:bCs/>
          <w:color w:val="000000" w:themeColor="text1"/>
          <w:sz w:val="23"/>
          <w:szCs w:val="23"/>
        </w:rPr>
      </w:pPr>
    </w:p>
    <w:p w:rsidR="00D4338B" w:rsidRPr="000D3D8B" w:rsidRDefault="00D4338B" w:rsidP="00D4338B">
      <w:pPr>
        <w:shd w:val="clear" w:color="auto" w:fill="FFFFFF"/>
        <w:ind w:right="-347"/>
        <w:jc w:val="both"/>
        <w:rPr>
          <w:rFonts w:ascii="Cambria" w:hAnsi="Cambria"/>
          <w:bCs/>
          <w:color w:val="000000" w:themeColor="text1"/>
          <w:sz w:val="23"/>
          <w:szCs w:val="23"/>
        </w:rPr>
      </w:pPr>
      <w:r w:rsidRPr="000D3D8B">
        <w:rPr>
          <w:rFonts w:ascii="Cambria" w:hAnsi="Cambria"/>
          <w:bCs/>
          <w:color w:val="000000" w:themeColor="text1"/>
          <w:sz w:val="23"/>
          <w:szCs w:val="23"/>
        </w:rPr>
        <w:t>Yours faithfully,</w:t>
      </w:r>
    </w:p>
    <w:p w:rsidR="00D4338B" w:rsidRPr="000D3D8B" w:rsidRDefault="00D4338B" w:rsidP="00D4338B">
      <w:pPr>
        <w:shd w:val="clear" w:color="auto" w:fill="FFFFFF"/>
        <w:ind w:right="-347"/>
        <w:jc w:val="both"/>
        <w:rPr>
          <w:rFonts w:ascii="Cambria" w:hAnsi="Cambria"/>
          <w:bCs/>
          <w:color w:val="000000" w:themeColor="text1"/>
          <w:sz w:val="23"/>
          <w:szCs w:val="23"/>
        </w:rPr>
      </w:pPr>
    </w:p>
    <w:p w:rsidR="00D4338B" w:rsidRPr="000D3D8B" w:rsidRDefault="00D4338B" w:rsidP="00ED4425">
      <w:pPr>
        <w:shd w:val="clear" w:color="auto" w:fill="FFFFFF"/>
        <w:tabs>
          <w:tab w:val="left" w:pos="6663"/>
        </w:tabs>
        <w:ind w:right="-347"/>
        <w:jc w:val="both"/>
        <w:rPr>
          <w:rFonts w:ascii="Cambria" w:hAnsi="Cambria"/>
          <w:bCs/>
          <w:color w:val="000000" w:themeColor="text1"/>
          <w:sz w:val="23"/>
          <w:szCs w:val="23"/>
        </w:rPr>
      </w:pPr>
    </w:p>
    <w:p w:rsidR="00D4338B" w:rsidRDefault="00D4338B" w:rsidP="00D4338B">
      <w:pPr>
        <w:shd w:val="clear" w:color="auto" w:fill="FFFFFF"/>
        <w:ind w:right="-347"/>
        <w:jc w:val="both"/>
        <w:rPr>
          <w:rFonts w:ascii="Cambria" w:hAnsi="Cambria"/>
          <w:bCs/>
          <w:color w:val="000000" w:themeColor="text1"/>
          <w:sz w:val="23"/>
          <w:szCs w:val="23"/>
        </w:rPr>
      </w:pPr>
    </w:p>
    <w:p w:rsidR="00D4338B" w:rsidRPr="000D3D8B" w:rsidRDefault="00D4338B" w:rsidP="00D4338B">
      <w:pPr>
        <w:shd w:val="clear" w:color="auto" w:fill="FFFFFF"/>
        <w:ind w:right="-347"/>
        <w:jc w:val="both"/>
        <w:rPr>
          <w:rFonts w:ascii="Cambria" w:hAnsi="Cambria"/>
          <w:bCs/>
          <w:color w:val="000000" w:themeColor="text1"/>
          <w:sz w:val="23"/>
          <w:szCs w:val="23"/>
        </w:rPr>
      </w:pPr>
      <w:r w:rsidRPr="000D3D8B">
        <w:rPr>
          <w:rFonts w:ascii="Cambria" w:hAnsi="Cambria"/>
          <w:bCs/>
          <w:color w:val="000000" w:themeColor="text1"/>
          <w:sz w:val="23"/>
          <w:szCs w:val="23"/>
        </w:rPr>
        <w:t xml:space="preserve">Benedict </w:t>
      </w:r>
      <w:proofErr w:type="spellStart"/>
      <w:r w:rsidRPr="000D3D8B">
        <w:rPr>
          <w:rFonts w:ascii="Cambria" w:hAnsi="Cambria"/>
          <w:bCs/>
          <w:color w:val="000000" w:themeColor="text1"/>
          <w:sz w:val="23"/>
          <w:szCs w:val="23"/>
        </w:rPr>
        <w:t>Bartl</w:t>
      </w:r>
      <w:proofErr w:type="spellEnd"/>
    </w:p>
    <w:p w:rsidR="00D4338B" w:rsidRPr="000D3D8B" w:rsidRDefault="00D4338B" w:rsidP="00D4338B">
      <w:pPr>
        <w:shd w:val="clear" w:color="auto" w:fill="FFFFFF"/>
        <w:ind w:right="-347"/>
        <w:jc w:val="both"/>
        <w:rPr>
          <w:rFonts w:ascii="Cambria" w:hAnsi="Cambria"/>
          <w:bCs/>
          <w:color w:val="000000" w:themeColor="text1"/>
          <w:sz w:val="23"/>
          <w:szCs w:val="23"/>
        </w:rPr>
      </w:pPr>
      <w:r w:rsidRPr="000D3D8B">
        <w:rPr>
          <w:rFonts w:ascii="Cambria" w:hAnsi="Cambria"/>
          <w:bCs/>
          <w:color w:val="000000" w:themeColor="text1"/>
          <w:sz w:val="23"/>
          <w:szCs w:val="23"/>
        </w:rPr>
        <w:t>Policy Officer</w:t>
      </w:r>
    </w:p>
    <w:p w:rsidR="00D4338B" w:rsidRPr="000D3D8B" w:rsidRDefault="00D4338B" w:rsidP="00D4338B">
      <w:pPr>
        <w:pBdr>
          <w:bottom w:val="single" w:sz="6" w:space="1" w:color="auto"/>
        </w:pBdr>
        <w:shd w:val="clear" w:color="auto" w:fill="FFFFFF"/>
        <w:ind w:right="-347"/>
        <w:jc w:val="both"/>
        <w:rPr>
          <w:rFonts w:ascii="Cambria" w:hAnsi="Cambria"/>
          <w:b/>
          <w:bCs/>
          <w:color w:val="000000" w:themeColor="text1"/>
          <w:sz w:val="23"/>
          <w:szCs w:val="23"/>
        </w:rPr>
      </w:pPr>
      <w:r w:rsidRPr="000D3D8B">
        <w:rPr>
          <w:rFonts w:ascii="Cambria" w:hAnsi="Cambria"/>
          <w:b/>
          <w:bCs/>
          <w:color w:val="000000" w:themeColor="text1"/>
          <w:sz w:val="23"/>
          <w:szCs w:val="23"/>
        </w:rPr>
        <w:t>Community Legal Centres Tasmania</w:t>
      </w:r>
    </w:p>
    <w:p w:rsidR="00825E95" w:rsidRDefault="00825E95"/>
    <w:p w:rsidR="00D12E01" w:rsidRDefault="00D12E01"/>
    <w:sectPr w:rsidR="00D12E01" w:rsidSect="00FE7D5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9F5" w:rsidRDefault="006F39F5" w:rsidP="00D4338B">
      <w:r>
        <w:separator/>
      </w:r>
    </w:p>
  </w:endnote>
  <w:endnote w:type="continuationSeparator" w:id="0">
    <w:p w:rsidR="006F39F5" w:rsidRDefault="006F39F5" w:rsidP="00D4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534531"/>
      <w:docPartObj>
        <w:docPartGallery w:val="Page Numbers (Bottom of Page)"/>
        <w:docPartUnique/>
      </w:docPartObj>
    </w:sdtPr>
    <w:sdtContent>
      <w:p w:rsidR="003025AC" w:rsidRDefault="00000000"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025AC" w:rsidRDefault="003025AC" w:rsidP="00956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851165"/>
      <w:docPartObj>
        <w:docPartGallery w:val="Page Numbers (Bottom of Page)"/>
        <w:docPartUnique/>
      </w:docPartObj>
    </w:sdtPr>
    <w:sdtContent>
      <w:p w:rsidR="003025AC" w:rsidRDefault="00000000"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025AC" w:rsidRDefault="003025AC" w:rsidP="00956E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9F5" w:rsidRDefault="006F39F5" w:rsidP="00D4338B">
      <w:r>
        <w:separator/>
      </w:r>
    </w:p>
  </w:footnote>
  <w:footnote w:type="continuationSeparator" w:id="0">
    <w:p w:rsidR="006F39F5" w:rsidRDefault="006F39F5" w:rsidP="00D4338B">
      <w:r>
        <w:continuationSeparator/>
      </w:r>
    </w:p>
  </w:footnote>
  <w:footnote w:id="1">
    <w:p w:rsidR="00D4338B" w:rsidRPr="00283C33" w:rsidRDefault="00D4338B" w:rsidP="00D4338B">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CLC Tas would like to acknowledge those persons and organisations who gave freely of their time in assisting with our submission. </w:t>
      </w:r>
    </w:p>
  </w:footnote>
  <w:footnote w:id="2">
    <w:p w:rsidR="00570E94" w:rsidRPr="00283C33" w:rsidRDefault="00570E94">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w:t>
      </w:r>
      <w:r w:rsidRPr="00283C33">
        <w:rPr>
          <w:rFonts w:ascii="Cambria" w:hAnsi="Cambria" w:cs="Arial"/>
          <w:color w:val="000000" w:themeColor="text1"/>
          <w:sz w:val="20"/>
          <w:szCs w:val="20"/>
        </w:rPr>
        <w:t xml:space="preserve">[1979] AATA 179. </w:t>
      </w:r>
    </w:p>
  </w:footnote>
  <w:footnote w:id="3">
    <w:p w:rsidR="00B80E14" w:rsidRPr="00283C33" w:rsidRDefault="00B80E14">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Section 57 of the </w:t>
      </w:r>
      <w:r w:rsidRPr="00283C33">
        <w:rPr>
          <w:rFonts w:ascii="Cambria" w:hAnsi="Cambria"/>
          <w:i/>
          <w:iCs/>
          <w:sz w:val="20"/>
          <w:szCs w:val="20"/>
        </w:rPr>
        <w:t>Victorian Civil and Administrative Tribunal Act 1998</w:t>
      </w:r>
      <w:r w:rsidRPr="00283C33">
        <w:rPr>
          <w:rFonts w:ascii="Cambria" w:hAnsi="Cambria"/>
          <w:sz w:val="20"/>
          <w:szCs w:val="20"/>
        </w:rPr>
        <w:t xml:space="preserve"> (Vic).  </w:t>
      </w:r>
    </w:p>
  </w:footnote>
  <w:footnote w:id="4">
    <w:p w:rsidR="00DC4BFB" w:rsidRPr="00283C33" w:rsidRDefault="00DC4BFB">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Section 78 of the </w:t>
      </w:r>
      <w:r w:rsidRPr="00283C33">
        <w:rPr>
          <w:rFonts w:ascii="Cambria" w:hAnsi="Cambria"/>
          <w:i/>
          <w:iCs/>
          <w:sz w:val="20"/>
          <w:szCs w:val="20"/>
        </w:rPr>
        <w:t>Tasmanian Civil and Administrative Tribunal Act 2020</w:t>
      </w:r>
      <w:r w:rsidRPr="00283C33">
        <w:rPr>
          <w:rFonts w:ascii="Cambria" w:hAnsi="Cambria"/>
          <w:sz w:val="20"/>
          <w:szCs w:val="20"/>
        </w:rPr>
        <w:t xml:space="preserve">. </w:t>
      </w:r>
    </w:p>
  </w:footnote>
  <w:footnote w:id="5">
    <w:p w:rsidR="00D120CB" w:rsidRDefault="00D120CB">
      <w:pPr>
        <w:pStyle w:val="FootnoteText"/>
      </w:pPr>
      <w:r w:rsidRPr="00283C33">
        <w:rPr>
          <w:rStyle w:val="FootnoteReference"/>
          <w:rFonts w:ascii="Cambria" w:hAnsi="Cambria"/>
          <w:sz w:val="20"/>
          <w:szCs w:val="20"/>
        </w:rPr>
        <w:footnoteRef/>
      </w:r>
      <w:r w:rsidRPr="00283C33">
        <w:rPr>
          <w:rFonts w:ascii="Cambria" w:hAnsi="Cambria"/>
          <w:sz w:val="20"/>
          <w:szCs w:val="20"/>
        </w:rPr>
        <w:t xml:space="preserve"> Section 137(2) of the </w:t>
      </w:r>
      <w:r w:rsidRPr="00283C33">
        <w:rPr>
          <w:rFonts w:ascii="Cambria" w:hAnsi="Cambria"/>
          <w:i/>
          <w:iCs/>
          <w:sz w:val="20"/>
          <w:szCs w:val="20"/>
        </w:rPr>
        <w:t>Tasmanian Civil and Administrative Tribunal Act 2020</w:t>
      </w:r>
      <w:r w:rsidRPr="00283C33">
        <w:rPr>
          <w:rFonts w:ascii="Cambria" w:hAnsi="Cambria"/>
          <w:sz w:val="20"/>
          <w:szCs w:val="20"/>
        </w:rPr>
        <w:t>.</w:t>
      </w:r>
      <w:r w:rsidRPr="00D57367">
        <w:rPr>
          <w:rFonts w:ascii="Cambria" w:hAnsi="Cambria"/>
          <w:sz w:val="20"/>
          <w:szCs w:val="20"/>
        </w:rPr>
        <w:t xml:space="preserve"> </w:t>
      </w:r>
      <w:r>
        <w:t xml:space="preserve"> </w:t>
      </w:r>
    </w:p>
  </w:footnote>
  <w:footnote w:id="6">
    <w:p w:rsidR="00283C33" w:rsidRPr="00283C33" w:rsidRDefault="00283C33" w:rsidP="00283C33">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Supreme Court of Tasmania, ‘Filing Fees’. As found at </w:t>
      </w:r>
      <w:hyperlink r:id="rId1" w:history="1">
        <w:r w:rsidRPr="00283C33">
          <w:rPr>
            <w:rStyle w:val="Hyperlink"/>
            <w:rFonts w:ascii="Cambria" w:hAnsi="Cambria"/>
            <w:sz w:val="20"/>
            <w:szCs w:val="20"/>
          </w:rPr>
          <w:t>https://www.supremecourt.tas.gov.au/the-court/fees/filing-fees/</w:t>
        </w:r>
      </w:hyperlink>
      <w:r w:rsidRPr="00283C33">
        <w:rPr>
          <w:rFonts w:ascii="Cambria" w:hAnsi="Cambria"/>
          <w:sz w:val="20"/>
          <w:szCs w:val="20"/>
        </w:rPr>
        <w:t xml:space="preserve"> (accessed 21 August 2024). </w:t>
      </w:r>
    </w:p>
  </w:footnote>
  <w:footnote w:id="7">
    <w:p w:rsidR="00283C33" w:rsidRPr="00283C33" w:rsidRDefault="00283C33" w:rsidP="00283C33">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Department of Justice, </w:t>
      </w:r>
      <w:r w:rsidRPr="00283C33">
        <w:rPr>
          <w:rFonts w:ascii="Cambria" w:hAnsi="Cambria"/>
          <w:i/>
          <w:iCs/>
          <w:sz w:val="20"/>
          <w:szCs w:val="20"/>
        </w:rPr>
        <w:t>A Single Tribunal For Tasmania</w:t>
      </w:r>
      <w:r w:rsidRPr="00283C33">
        <w:rPr>
          <w:rFonts w:ascii="Cambria" w:hAnsi="Cambria"/>
          <w:sz w:val="20"/>
          <w:szCs w:val="20"/>
        </w:rPr>
        <w:t xml:space="preserve"> (Discussion Paper: September 2015) at 117. </w:t>
      </w:r>
    </w:p>
  </w:footnote>
  <w:footnote w:id="8">
    <w:p w:rsidR="00283C33" w:rsidRPr="00283C33" w:rsidRDefault="00283C33" w:rsidP="00283C33">
      <w:pPr>
        <w:pStyle w:val="FootnoteText"/>
        <w:rPr>
          <w:rFonts w:ascii="Cambria" w:hAnsi="Cambria"/>
          <w:sz w:val="20"/>
          <w:szCs w:val="20"/>
        </w:rPr>
      </w:pPr>
      <w:r w:rsidRPr="00283C33">
        <w:rPr>
          <w:rStyle w:val="FootnoteReference"/>
          <w:rFonts w:ascii="Cambria" w:hAnsi="Cambria"/>
          <w:sz w:val="20"/>
          <w:szCs w:val="20"/>
        </w:rPr>
        <w:footnoteRef/>
      </w:r>
      <w:r w:rsidRPr="00283C33">
        <w:rPr>
          <w:rFonts w:ascii="Cambria" w:hAnsi="Cambria"/>
          <w:sz w:val="20"/>
          <w:szCs w:val="20"/>
        </w:rPr>
        <w:t xml:space="preserve"> Part 8 of the </w:t>
      </w:r>
      <w:r w:rsidRPr="00283C33">
        <w:rPr>
          <w:rFonts w:ascii="Cambria" w:hAnsi="Cambria"/>
          <w:i/>
          <w:iCs/>
          <w:sz w:val="20"/>
          <w:szCs w:val="20"/>
        </w:rPr>
        <w:t>ACT Civil and Administrative Tribunal Act 2008</w:t>
      </w:r>
      <w:r w:rsidRPr="00283C33">
        <w:rPr>
          <w:rFonts w:ascii="Cambria" w:hAnsi="Cambria"/>
          <w:sz w:val="20"/>
          <w:szCs w:val="20"/>
        </w:rPr>
        <w:t xml:space="preserve">; Part 6 of the </w:t>
      </w:r>
      <w:r w:rsidRPr="00283C33">
        <w:rPr>
          <w:rFonts w:ascii="Cambria" w:hAnsi="Cambria"/>
          <w:i/>
          <w:iCs/>
          <w:sz w:val="20"/>
          <w:szCs w:val="20"/>
        </w:rPr>
        <w:t>Civil and Administrative Tribunal Act 2013</w:t>
      </w:r>
      <w:r w:rsidRPr="00283C33">
        <w:rPr>
          <w:rFonts w:ascii="Cambria" w:hAnsi="Cambria"/>
          <w:sz w:val="20"/>
          <w:szCs w:val="20"/>
        </w:rPr>
        <w:t xml:space="preserve"> (NSW); </w:t>
      </w:r>
      <w:r w:rsidRPr="00283C33">
        <w:rPr>
          <w:rFonts w:ascii="Cambria" w:hAnsi="Cambria"/>
          <w:i/>
          <w:iCs/>
          <w:sz w:val="20"/>
          <w:szCs w:val="20"/>
        </w:rPr>
        <w:t>Queensland Civil and Administrative Tribunal Act 2009</w:t>
      </w:r>
      <w:r w:rsidRPr="00283C33">
        <w:rPr>
          <w:rFonts w:ascii="Cambria" w:hAnsi="Cambria"/>
          <w:sz w:val="20"/>
          <w:szCs w:val="20"/>
        </w:rPr>
        <w:t xml:space="preserve">; Part 5 of the </w:t>
      </w:r>
      <w:r w:rsidRPr="00283C33">
        <w:rPr>
          <w:rFonts w:ascii="Cambria" w:hAnsi="Cambria"/>
          <w:i/>
          <w:iCs/>
          <w:sz w:val="20"/>
          <w:szCs w:val="20"/>
        </w:rPr>
        <w:t>Northern Territory Civil and Administrative Tribunal Act 2014</w:t>
      </w:r>
      <w:r w:rsidRPr="00283C33">
        <w:rPr>
          <w:rFonts w:ascii="Cambria" w:hAnsi="Cambria"/>
          <w:sz w:val="20"/>
          <w:szCs w:val="20"/>
        </w:rPr>
        <w:t xml:space="preserve">; Part 5 of the </w:t>
      </w:r>
      <w:r w:rsidRPr="00283C33">
        <w:rPr>
          <w:rFonts w:ascii="Cambria" w:hAnsi="Cambria"/>
          <w:i/>
          <w:iCs/>
          <w:sz w:val="20"/>
          <w:szCs w:val="20"/>
        </w:rPr>
        <w:t>South Australian Civil and Administrative Tribunal Act 2013</w:t>
      </w:r>
      <w:r w:rsidRPr="00283C33">
        <w:rPr>
          <w:rFonts w:ascii="Cambria" w:hAnsi="Cambria"/>
          <w:sz w:val="20"/>
          <w:szCs w:val="20"/>
        </w:rPr>
        <w:t xml:space="preserve">; Part 5 of the </w:t>
      </w:r>
      <w:r w:rsidRPr="00283C33">
        <w:rPr>
          <w:rFonts w:ascii="Cambria" w:hAnsi="Cambria"/>
          <w:i/>
          <w:iCs/>
          <w:sz w:val="20"/>
          <w:szCs w:val="20"/>
        </w:rPr>
        <w:t xml:space="preserve">State Administrative Tribunal Act 2004 </w:t>
      </w:r>
      <w:r w:rsidRPr="00283C33">
        <w:rPr>
          <w:rFonts w:ascii="Cambria" w:hAnsi="Cambria"/>
          <w:sz w:val="20"/>
          <w:szCs w:val="20"/>
        </w:rPr>
        <w:t xml:space="preserve">(WA).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5CC5"/>
    <w:multiLevelType w:val="multilevel"/>
    <w:tmpl w:val="5498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006B12"/>
    <w:multiLevelType w:val="hybridMultilevel"/>
    <w:tmpl w:val="4C884F38"/>
    <w:lvl w:ilvl="0" w:tplc="FCEC8A9E">
      <w:start w:val="21"/>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530530">
    <w:abstractNumId w:val="1"/>
  </w:num>
  <w:num w:numId="2" w16cid:durableId="72942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8B"/>
    <w:rsid w:val="00052162"/>
    <w:rsid w:val="00074B13"/>
    <w:rsid w:val="000840C2"/>
    <w:rsid w:val="000B0FAA"/>
    <w:rsid w:val="001B2B18"/>
    <w:rsid w:val="00231C1B"/>
    <w:rsid w:val="0025219C"/>
    <w:rsid w:val="00283C33"/>
    <w:rsid w:val="002B735C"/>
    <w:rsid w:val="003025AC"/>
    <w:rsid w:val="00327AE2"/>
    <w:rsid w:val="00542070"/>
    <w:rsid w:val="00561BDA"/>
    <w:rsid w:val="00570E94"/>
    <w:rsid w:val="005B3871"/>
    <w:rsid w:val="005D7F02"/>
    <w:rsid w:val="00604869"/>
    <w:rsid w:val="0063559D"/>
    <w:rsid w:val="006B6BD1"/>
    <w:rsid w:val="006C11C3"/>
    <w:rsid w:val="006F39F5"/>
    <w:rsid w:val="006F7816"/>
    <w:rsid w:val="00701FF1"/>
    <w:rsid w:val="0072635B"/>
    <w:rsid w:val="00731C07"/>
    <w:rsid w:val="00734A93"/>
    <w:rsid w:val="0078194D"/>
    <w:rsid w:val="00825E95"/>
    <w:rsid w:val="0088051A"/>
    <w:rsid w:val="008D6242"/>
    <w:rsid w:val="009826B8"/>
    <w:rsid w:val="0099309A"/>
    <w:rsid w:val="00AF211B"/>
    <w:rsid w:val="00B06FC2"/>
    <w:rsid w:val="00B5606B"/>
    <w:rsid w:val="00B80E14"/>
    <w:rsid w:val="00C1017B"/>
    <w:rsid w:val="00C4508D"/>
    <w:rsid w:val="00C84CCE"/>
    <w:rsid w:val="00C92CD2"/>
    <w:rsid w:val="00CC658F"/>
    <w:rsid w:val="00CD2105"/>
    <w:rsid w:val="00CD4A0F"/>
    <w:rsid w:val="00D120CB"/>
    <w:rsid w:val="00D12E01"/>
    <w:rsid w:val="00D22BD0"/>
    <w:rsid w:val="00D4338B"/>
    <w:rsid w:val="00D57367"/>
    <w:rsid w:val="00D67D27"/>
    <w:rsid w:val="00D7093E"/>
    <w:rsid w:val="00DC4BFB"/>
    <w:rsid w:val="00E2143C"/>
    <w:rsid w:val="00E412C8"/>
    <w:rsid w:val="00E4214C"/>
    <w:rsid w:val="00E61D35"/>
    <w:rsid w:val="00ED4425"/>
    <w:rsid w:val="00F646F5"/>
    <w:rsid w:val="00FA3BF0"/>
    <w:rsid w:val="00FE7D54"/>
    <w:rsid w:val="00FF2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9B16BD-F20A-7C4A-8E81-F5552978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8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38B"/>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D4338B"/>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D4338B"/>
    <w:rPr>
      <w:rFonts w:ascii="Times New Roman" w:eastAsia="Times New Roman" w:hAnsi="Times New Roman" w:cs="Times New Roman"/>
      <w:lang w:eastAsia="en-GB"/>
    </w:rPr>
  </w:style>
  <w:style w:type="character" w:styleId="FootnoteReference">
    <w:name w:val="footnote reference"/>
    <w:aliases w:val="Footnotes refss"/>
    <w:basedOn w:val="DefaultParagraphFont"/>
    <w:uiPriority w:val="99"/>
    <w:unhideWhenUsed/>
    <w:rsid w:val="00D4338B"/>
    <w:rPr>
      <w:vertAlign w:val="superscript"/>
    </w:rPr>
  </w:style>
  <w:style w:type="paragraph" w:styleId="Footer">
    <w:name w:val="footer"/>
    <w:basedOn w:val="Normal"/>
    <w:link w:val="FooterChar"/>
    <w:uiPriority w:val="99"/>
    <w:unhideWhenUsed/>
    <w:rsid w:val="00D4338B"/>
    <w:pPr>
      <w:tabs>
        <w:tab w:val="center" w:pos="4513"/>
        <w:tab w:val="right" w:pos="9026"/>
      </w:tabs>
    </w:pPr>
  </w:style>
  <w:style w:type="character" w:customStyle="1" w:styleId="FooterChar">
    <w:name w:val="Footer Char"/>
    <w:basedOn w:val="DefaultParagraphFont"/>
    <w:link w:val="Footer"/>
    <w:uiPriority w:val="99"/>
    <w:rsid w:val="00D4338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4338B"/>
  </w:style>
  <w:style w:type="character" w:styleId="Emphasis">
    <w:name w:val="Emphasis"/>
    <w:basedOn w:val="DefaultParagraphFont"/>
    <w:uiPriority w:val="20"/>
    <w:qFormat/>
    <w:rsid w:val="00F646F5"/>
    <w:rPr>
      <w:i/>
      <w:iCs/>
    </w:rPr>
  </w:style>
  <w:style w:type="character" w:styleId="UnresolvedMention">
    <w:name w:val="Unresolved Mention"/>
    <w:basedOn w:val="DefaultParagraphFont"/>
    <w:uiPriority w:val="99"/>
    <w:semiHidden/>
    <w:unhideWhenUsed/>
    <w:rsid w:val="00F646F5"/>
    <w:rPr>
      <w:color w:val="605E5C"/>
      <w:shd w:val="clear" w:color="auto" w:fill="E1DFDD"/>
    </w:rPr>
  </w:style>
  <w:style w:type="paragraph" w:styleId="ListParagraph">
    <w:name w:val="List Paragraph"/>
    <w:basedOn w:val="Normal"/>
    <w:uiPriority w:val="34"/>
    <w:qFormat/>
    <w:rsid w:val="0078194D"/>
    <w:pPr>
      <w:ind w:left="720"/>
      <w:contextualSpacing/>
    </w:pPr>
  </w:style>
  <w:style w:type="paragraph" w:styleId="NormalWeb">
    <w:name w:val="Normal (Web)"/>
    <w:basedOn w:val="Normal"/>
    <w:uiPriority w:val="99"/>
    <w:semiHidden/>
    <w:unhideWhenUsed/>
    <w:rsid w:val="006F78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ecourt.tas.gov.au/the-court/fees/filing-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2024-08-21T22:22:00Z</cp:lastPrinted>
  <dcterms:created xsi:type="dcterms:W3CDTF">2024-08-21T22:25:00Z</dcterms:created>
  <dcterms:modified xsi:type="dcterms:W3CDTF">2024-08-21T22:25:00Z</dcterms:modified>
</cp:coreProperties>
</file>