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A305" w14:textId="77777777" w:rsidR="0065019D" w:rsidRPr="00404F7A" w:rsidRDefault="0065019D" w:rsidP="0065019D">
      <w:pPr>
        <w:ind w:right="-205"/>
        <w:jc w:val="center"/>
        <w:rPr>
          <w:rFonts w:ascii="Cambria" w:hAnsi="Cambria"/>
          <w:color w:val="000000" w:themeColor="text1"/>
          <w:sz w:val="23"/>
          <w:szCs w:val="23"/>
        </w:rPr>
      </w:pPr>
      <w:r w:rsidRPr="00BC0D6B">
        <w:rPr>
          <w:noProof/>
          <w:sz w:val="20"/>
          <w:szCs w:val="20"/>
          <w:lang w:val="en-US"/>
        </w:rPr>
        <w:drawing>
          <wp:inline distT="0" distB="0" distL="0" distR="0" wp14:anchorId="231E0FBB" wp14:editId="534E3C5E">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1758B7EF" w14:textId="77777777" w:rsidR="0065019D" w:rsidRPr="00FD5AD3" w:rsidRDefault="0065019D" w:rsidP="0065019D">
      <w:pPr>
        <w:ind w:right="-205"/>
        <w:jc w:val="both"/>
        <w:rPr>
          <w:rFonts w:ascii="Cambria" w:hAnsi="Cambria"/>
          <w:color w:val="000000" w:themeColor="text1"/>
          <w:sz w:val="23"/>
          <w:szCs w:val="23"/>
        </w:rPr>
      </w:pPr>
    </w:p>
    <w:p w14:paraId="4194F961" w14:textId="77777777" w:rsidR="0065019D" w:rsidRPr="00FD5AD3" w:rsidRDefault="0065019D" w:rsidP="0065019D">
      <w:pPr>
        <w:ind w:right="-205"/>
        <w:jc w:val="both"/>
        <w:rPr>
          <w:rFonts w:ascii="Cambria" w:hAnsi="Cambria"/>
          <w:color w:val="000000" w:themeColor="text1"/>
          <w:sz w:val="23"/>
          <w:szCs w:val="23"/>
        </w:rPr>
      </w:pPr>
    </w:p>
    <w:p w14:paraId="0B2FE8DD" w14:textId="5EDD5E98" w:rsidR="0065019D" w:rsidRPr="00FD5AD3" w:rsidRDefault="0065019D" w:rsidP="0065019D">
      <w:pPr>
        <w:ind w:right="-205"/>
        <w:jc w:val="both"/>
        <w:rPr>
          <w:rFonts w:ascii="Cambria" w:hAnsi="Cambria"/>
          <w:color w:val="000000" w:themeColor="text1"/>
          <w:sz w:val="23"/>
          <w:szCs w:val="23"/>
        </w:rPr>
      </w:pPr>
      <w:r w:rsidRPr="00FD5AD3">
        <w:rPr>
          <w:rFonts w:ascii="Cambria" w:hAnsi="Cambria"/>
          <w:color w:val="000000" w:themeColor="text1"/>
          <w:sz w:val="23"/>
          <w:szCs w:val="23"/>
        </w:rPr>
        <w:t>2</w:t>
      </w:r>
      <w:r w:rsidR="00FD5AD3">
        <w:rPr>
          <w:rFonts w:ascii="Cambria" w:hAnsi="Cambria"/>
          <w:color w:val="000000" w:themeColor="text1"/>
          <w:sz w:val="23"/>
          <w:szCs w:val="23"/>
        </w:rPr>
        <w:t>6</w:t>
      </w:r>
      <w:r w:rsidRPr="00FD5AD3">
        <w:rPr>
          <w:rFonts w:ascii="Cambria" w:hAnsi="Cambria"/>
          <w:color w:val="000000" w:themeColor="text1"/>
          <w:sz w:val="23"/>
          <w:szCs w:val="23"/>
        </w:rPr>
        <w:t xml:space="preserve">  November 2024</w:t>
      </w:r>
    </w:p>
    <w:p w14:paraId="48052BF8" w14:textId="77777777" w:rsidR="0065019D" w:rsidRPr="00FD5AD3" w:rsidRDefault="0065019D" w:rsidP="0065019D">
      <w:pPr>
        <w:ind w:right="-347"/>
        <w:rPr>
          <w:rFonts w:ascii="Cambria" w:hAnsi="Cambria"/>
          <w:color w:val="000000" w:themeColor="text1"/>
          <w:sz w:val="23"/>
          <w:szCs w:val="23"/>
        </w:rPr>
      </w:pPr>
    </w:p>
    <w:p w14:paraId="0974A017" w14:textId="77777777" w:rsidR="0065019D" w:rsidRPr="00FD5AD3" w:rsidRDefault="0065019D" w:rsidP="0065019D">
      <w:pPr>
        <w:ind w:right="-347"/>
        <w:rPr>
          <w:rFonts w:ascii="Cambria" w:hAnsi="Cambria"/>
          <w:color w:val="000000" w:themeColor="text1"/>
          <w:sz w:val="23"/>
          <w:szCs w:val="23"/>
          <w:shd w:val="clear" w:color="auto" w:fill="FFFFFF"/>
        </w:rPr>
      </w:pPr>
      <w:r w:rsidRPr="00FD5AD3">
        <w:rPr>
          <w:rFonts w:ascii="Cambria" w:hAnsi="Cambria"/>
          <w:color w:val="000000" w:themeColor="text1"/>
          <w:sz w:val="23"/>
          <w:szCs w:val="23"/>
          <w:shd w:val="clear" w:color="auto" w:fill="FFFFFF"/>
        </w:rPr>
        <w:t>Members of the House of Assembly</w:t>
      </w:r>
    </w:p>
    <w:p w14:paraId="5A2E4169" w14:textId="77777777" w:rsidR="0065019D" w:rsidRPr="00FD5AD3" w:rsidRDefault="0065019D" w:rsidP="0065019D">
      <w:pPr>
        <w:ind w:right="-347"/>
        <w:rPr>
          <w:rFonts w:ascii="Cambria" w:hAnsi="Cambria"/>
          <w:color w:val="000000" w:themeColor="text1"/>
          <w:sz w:val="23"/>
          <w:szCs w:val="23"/>
          <w:shd w:val="clear" w:color="auto" w:fill="FFFFFF"/>
        </w:rPr>
      </w:pPr>
      <w:r w:rsidRPr="00FD5AD3">
        <w:rPr>
          <w:rFonts w:ascii="Cambria" w:hAnsi="Cambria"/>
          <w:color w:val="000000" w:themeColor="text1"/>
          <w:sz w:val="23"/>
          <w:szCs w:val="23"/>
          <w:shd w:val="clear" w:color="auto" w:fill="FFFFFF"/>
        </w:rPr>
        <w:t>Parliament House</w:t>
      </w:r>
    </w:p>
    <w:p w14:paraId="3B9035AE" w14:textId="77777777" w:rsidR="0065019D" w:rsidRPr="00FD5AD3" w:rsidRDefault="0065019D" w:rsidP="0065019D">
      <w:pPr>
        <w:ind w:right="-347"/>
        <w:rPr>
          <w:rFonts w:ascii="Cambria" w:hAnsi="Cambria"/>
          <w:color w:val="000000" w:themeColor="text1"/>
          <w:sz w:val="23"/>
          <w:szCs w:val="23"/>
          <w:shd w:val="clear" w:color="auto" w:fill="FFFFFF"/>
        </w:rPr>
      </w:pPr>
      <w:r w:rsidRPr="00FD5AD3">
        <w:rPr>
          <w:rFonts w:ascii="Cambria" w:hAnsi="Cambria"/>
          <w:color w:val="000000" w:themeColor="text1"/>
          <w:sz w:val="23"/>
          <w:szCs w:val="23"/>
          <w:shd w:val="clear" w:color="auto" w:fill="FFFFFF"/>
        </w:rPr>
        <w:t>Hobart Tasmania 7000</w:t>
      </w:r>
    </w:p>
    <w:p w14:paraId="26683A91" w14:textId="77777777" w:rsidR="0065019D" w:rsidRPr="00FD5AD3" w:rsidRDefault="0065019D" w:rsidP="0065019D">
      <w:pPr>
        <w:ind w:right="-347"/>
        <w:rPr>
          <w:rFonts w:ascii="Cambria" w:hAnsi="Cambria"/>
          <w:color w:val="000000" w:themeColor="text1"/>
          <w:sz w:val="23"/>
          <w:szCs w:val="23"/>
        </w:rPr>
      </w:pPr>
    </w:p>
    <w:p w14:paraId="079B84CD" w14:textId="77777777" w:rsidR="0065019D" w:rsidRPr="00FD5AD3" w:rsidRDefault="0065019D" w:rsidP="0065019D">
      <w:pPr>
        <w:ind w:right="-347"/>
        <w:rPr>
          <w:rFonts w:ascii="Cambria" w:hAnsi="Cambria"/>
          <w:color w:val="000000" w:themeColor="text1"/>
          <w:sz w:val="23"/>
          <w:szCs w:val="23"/>
          <w:shd w:val="clear" w:color="auto" w:fill="FFFFFF"/>
        </w:rPr>
      </w:pPr>
      <w:r w:rsidRPr="00FD5AD3">
        <w:rPr>
          <w:rFonts w:ascii="Cambria" w:hAnsi="Cambria"/>
          <w:color w:val="000000" w:themeColor="text1"/>
          <w:sz w:val="23"/>
          <w:szCs w:val="23"/>
        </w:rPr>
        <w:t>To all members of the House of Assembly  </w:t>
      </w:r>
    </w:p>
    <w:p w14:paraId="744261D2" w14:textId="77777777" w:rsidR="0065019D" w:rsidRPr="00FD5AD3" w:rsidRDefault="0065019D" w:rsidP="0065019D">
      <w:pPr>
        <w:pBdr>
          <w:bottom w:val="single" w:sz="6" w:space="1" w:color="auto"/>
        </w:pBdr>
        <w:jc w:val="both"/>
        <w:rPr>
          <w:rFonts w:ascii="Cambria" w:hAnsi="Cambria"/>
          <w:b/>
          <w:color w:val="000000" w:themeColor="text1"/>
          <w:sz w:val="23"/>
          <w:szCs w:val="23"/>
        </w:rPr>
      </w:pPr>
      <w:r w:rsidRPr="00FD5AD3">
        <w:rPr>
          <w:rFonts w:ascii="Cambria" w:hAnsi="Cambria"/>
          <w:b/>
          <w:color w:val="000000" w:themeColor="text1"/>
          <w:sz w:val="23"/>
          <w:szCs w:val="23"/>
        </w:rPr>
        <w:t xml:space="preserve">Re: </w:t>
      </w:r>
      <w:r w:rsidRPr="00FD5AD3">
        <w:rPr>
          <w:rFonts w:ascii="Cambria" w:hAnsi="Cambria"/>
          <w:b/>
          <w:bCs/>
          <w:i/>
          <w:iCs/>
          <w:color w:val="000000" w:themeColor="text1"/>
          <w:sz w:val="23"/>
          <w:szCs w:val="23"/>
        </w:rPr>
        <w:t>Family Violence Amendment Bill 2024</w:t>
      </w:r>
    </w:p>
    <w:p w14:paraId="31AF9BB8" w14:textId="77777777" w:rsidR="0065019D" w:rsidRPr="00FD5AD3" w:rsidRDefault="0065019D" w:rsidP="0065019D">
      <w:pPr>
        <w:pStyle w:val="NoSpacing"/>
        <w:jc w:val="both"/>
        <w:rPr>
          <w:rFonts w:ascii="Cambria" w:hAnsi="Cambria" w:cs="Calibri"/>
          <w:sz w:val="23"/>
          <w:szCs w:val="23"/>
        </w:rPr>
      </w:pPr>
    </w:p>
    <w:p w14:paraId="38F5A102" w14:textId="77777777" w:rsidR="009F0525" w:rsidRPr="00FD5AD3" w:rsidRDefault="009F0525" w:rsidP="0065019D">
      <w:pPr>
        <w:pStyle w:val="NoSpacing"/>
        <w:jc w:val="both"/>
        <w:rPr>
          <w:rFonts w:ascii="Cambria" w:hAnsi="Cambria" w:cs="Calibri"/>
          <w:sz w:val="23"/>
          <w:szCs w:val="23"/>
        </w:rPr>
      </w:pPr>
      <w:r w:rsidRPr="00FD5AD3">
        <w:rPr>
          <w:rFonts w:ascii="Cambria" w:hAnsi="Cambria" w:cs="Calibri"/>
          <w:sz w:val="23"/>
          <w:szCs w:val="23"/>
        </w:rPr>
        <w:t xml:space="preserve">The </w:t>
      </w:r>
      <w:r w:rsidRPr="00FD5AD3">
        <w:rPr>
          <w:rFonts w:ascii="Cambria" w:hAnsi="Cambria" w:cs="Calibri"/>
          <w:i/>
          <w:iCs/>
          <w:sz w:val="23"/>
          <w:szCs w:val="23"/>
        </w:rPr>
        <w:t>Family Violence Amendment Bill 2024</w:t>
      </w:r>
      <w:r w:rsidRPr="00FD5AD3">
        <w:rPr>
          <w:rFonts w:ascii="Cambria" w:hAnsi="Cambria" w:cs="Calibri"/>
          <w:sz w:val="23"/>
          <w:szCs w:val="23"/>
        </w:rPr>
        <w:t xml:space="preserve"> (Tas) </w:t>
      </w:r>
      <w:r w:rsidR="002A77E8" w:rsidRPr="00FD5AD3">
        <w:rPr>
          <w:rFonts w:ascii="Cambria" w:hAnsi="Cambria" w:cs="Calibri"/>
          <w:sz w:val="23"/>
          <w:szCs w:val="23"/>
        </w:rPr>
        <w:t>was</w:t>
      </w:r>
      <w:r w:rsidRPr="00FD5AD3">
        <w:rPr>
          <w:rFonts w:ascii="Cambria" w:hAnsi="Cambria" w:cs="Calibri"/>
          <w:sz w:val="23"/>
          <w:szCs w:val="23"/>
        </w:rPr>
        <w:t xml:space="preserve"> tabled in the House of Assembly on 19 November 2024 and is likely to be debated this week. The Bill seeks to make two minor amendments to the </w:t>
      </w:r>
      <w:r w:rsidRPr="00FD5AD3">
        <w:rPr>
          <w:rFonts w:ascii="Cambria" w:hAnsi="Cambria" w:cs="Calibri"/>
          <w:i/>
          <w:iCs/>
          <w:sz w:val="23"/>
          <w:szCs w:val="23"/>
        </w:rPr>
        <w:t>Family Violence Act 2004</w:t>
      </w:r>
      <w:r w:rsidRPr="00FD5AD3">
        <w:rPr>
          <w:rFonts w:ascii="Cambria" w:hAnsi="Cambria" w:cs="Calibri"/>
          <w:sz w:val="23"/>
          <w:szCs w:val="23"/>
        </w:rPr>
        <w:t xml:space="preserve"> (Tas).</w:t>
      </w:r>
      <w:r w:rsidR="002A77E8" w:rsidRPr="00FD5AD3">
        <w:rPr>
          <w:rFonts w:ascii="Cambria" w:hAnsi="Cambria" w:cs="Calibri"/>
          <w:sz w:val="23"/>
          <w:szCs w:val="23"/>
        </w:rPr>
        <w:t xml:space="preserve"> </w:t>
      </w:r>
    </w:p>
    <w:p w14:paraId="422EA849" w14:textId="77777777" w:rsidR="003E2EB2" w:rsidRPr="00FD5AD3" w:rsidRDefault="003E2EB2" w:rsidP="0065019D">
      <w:pPr>
        <w:pStyle w:val="NoSpacing"/>
        <w:jc w:val="both"/>
        <w:rPr>
          <w:rFonts w:ascii="Cambria" w:hAnsi="Cambria" w:cs="Calibri"/>
          <w:sz w:val="23"/>
          <w:szCs w:val="23"/>
        </w:rPr>
      </w:pPr>
    </w:p>
    <w:p w14:paraId="12FADB34" w14:textId="77777777" w:rsidR="009235A5" w:rsidRPr="00FD5AD3" w:rsidRDefault="006E4984" w:rsidP="009235A5">
      <w:pPr>
        <w:pStyle w:val="NoSpacing"/>
        <w:numPr>
          <w:ilvl w:val="0"/>
          <w:numId w:val="2"/>
        </w:numPr>
        <w:jc w:val="both"/>
        <w:rPr>
          <w:rFonts w:ascii="Cambria" w:hAnsi="Cambria" w:cs="Calibri"/>
          <w:b/>
          <w:bCs/>
          <w:i/>
          <w:iCs/>
          <w:sz w:val="23"/>
          <w:szCs w:val="23"/>
        </w:rPr>
      </w:pPr>
      <w:r w:rsidRPr="00FD5AD3">
        <w:rPr>
          <w:rFonts w:ascii="Cambria" w:hAnsi="Cambria" w:cs="Calibri"/>
          <w:b/>
          <w:bCs/>
          <w:i/>
          <w:iCs/>
          <w:sz w:val="23"/>
          <w:szCs w:val="23"/>
        </w:rPr>
        <w:t>Extension of Family Violence Order</w:t>
      </w:r>
    </w:p>
    <w:p w14:paraId="3CB815D5" w14:textId="77777777" w:rsidR="003E2EB2" w:rsidRPr="00FD5AD3" w:rsidRDefault="003E2EB2" w:rsidP="0065019D">
      <w:pPr>
        <w:pStyle w:val="NoSpacing"/>
        <w:jc w:val="both"/>
        <w:rPr>
          <w:rFonts w:ascii="Cambria" w:hAnsi="Cambria" w:cs="Calibri"/>
          <w:sz w:val="23"/>
          <w:szCs w:val="23"/>
        </w:rPr>
      </w:pPr>
      <w:r w:rsidRPr="00FD5AD3">
        <w:rPr>
          <w:rFonts w:ascii="Cambria" w:hAnsi="Cambria" w:cs="Calibri"/>
          <w:sz w:val="23"/>
          <w:szCs w:val="23"/>
        </w:rPr>
        <w:t xml:space="preserve">The </w:t>
      </w:r>
      <w:r w:rsidR="00D85707" w:rsidRPr="00FD5AD3">
        <w:rPr>
          <w:rFonts w:ascii="Cambria" w:hAnsi="Cambria" w:cs="Calibri"/>
          <w:sz w:val="23"/>
          <w:szCs w:val="23"/>
        </w:rPr>
        <w:t>Bill seeks to</w:t>
      </w:r>
      <w:r w:rsidR="007636AE" w:rsidRPr="00FD5AD3">
        <w:rPr>
          <w:rFonts w:ascii="Cambria" w:hAnsi="Cambria" w:cs="Calibri"/>
          <w:sz w:val="23"/>
          <w:szCs w:val="23"/>
        </w:rPr>
        <w:t xml:space="preserve"> amend section 20 of the </w:t>
      </w:r>
      <w:r w:rsidR="002A77E8" w:rsidRPr="00FD5AD3">
        <w:rPr>
          <w:rFonts w:ascii="Cambria" w:hAnsi="Cambria" w:cs="Calibri"/>
          <w:i/>
          <w:iCs/>
          <w:sz w:val="23"/>
          <w:szCs w:val="23"/>
        </w:rPr>
        <w:t>Family Violence Act 2004</w:t>
      </w:r>
      <w:r w:rsidR="002A77E8" w:rsidRPr="00FD5AD3">
        <w:rPr>
          <w:rFonts w:ascii="Cambria" w:hAnsi="Cambria" w:cs="Calibri"/>
          <w:sz w:val="23"/>
          <w:szCs w:val="23"/>
        </w:rPr>
        <w:t xml:space="preserve"> (Tas) by making the following </w:t>
      </w:r>
      <w:r w:rsidR="00D85707" w:rsidRPr="00FD5AD3">
        <w:rPr>
          <w:rFonts w:ascii="Cambria" w:hAnsi="Cambria" w:cs="Calibri"/>
          <w:sz w:val="23"/>
          <w:szCs w:val="23"/>
        </w:rPr>
        <w:t>changes (in red)</w:t>
      </w:r>
      <w:r w:rsidR="009235A5" w:rsidRPr="00FD5AD3">
        <w:rPr>
          <w:rFonts w:ascii="Cambria" w:hAnsi="Cambria" w:cs="Calibri"/>
          <w:sz w:val="23"/>
          <w:szCs w:val="23"/>
        </w:rPr>
        <w:t>:</w:t>
      </w:r>
    </w:p>
    <w:p w14:paraId="7D2A7234" w14:textId="77777777" w:rsidR="003E2EB2" w:rsidRDefault="003E2EB2" w:rsidP="0065019D">
      <w:pPr>
        <w:pStyle w:val="NoSpacing"/>
        <w:jc w:val="both"/>
        <w:rPr>
          <w:rFonts w:ascii="Cambria" w:hAnsi="Cambria" w:cs="Calibri"/>
          <w:sz w:val="23"/>
          <w:szCs w:val="23"/>
        </w:rPr>
      </w:pPr>
    </w:p>
    <w:p w14:paraId="606C2F52" w14:textId="77777777" w:rsidR="003E2EB2" w:rsidRPr="00F60F2B" w:rsidRDefault="003E2EB2" w:rsidP="007636AE">
      <w:pPr>
        <w:pStyle w:val="NoSpacing"/>
        <w:ind w:left="720"/>
        <w:rPr>
          <w:rFonts w:ascii="Cambria" w:hAnsi="Cambria"/>
          <w:b/>
          <w:bCs/>
          <w:sz w:val="22"/>
          <w:szCs w:val="22"/>
        </w:rPr>
      </w:pPr>
      <w:r w:rsidRPr="00F60F2B">
        <w:rPr>
          <w:rFonts w:ascii="Cambria" w:hAnsi="Cambria"/>
          <w:b/>
          <w:bCs/>
          <w:sz w:val="22"/>
          <w:szCs w:val="22"/>
        </w:rPr>
        <w:t>20.</w:t>
      </w:r>
      <w:r w:rsidR="007636AE" w:rsidRPr="00F60F2B">
        <w:rPr>
          <w:rFonts w:ascii="Cambria" w:hAnsi="Cambria"/>
          <w:b/>
          <w:bCs/>
          <w:sz w:val="22"/>
          <w:szCs w:val="22"/>
        </w:rPr>
        <w:t xml:space="preserve"> </w:t>
      </w:r>
      <w:r w:rsidRPr="00F60F2B">
        <w:rPr>
          <w:rFonts w:ascii="Cambria" w:hAnsi="Cambria"/>
          <w:b/>
          <w:bCs/>
          <w:sz w:val="22"/>
          <w:szCs w:val="22"/>
        </w:rPr>
        <w:t>Variation, extension and revocation of FVO</w:t>
      </w:r>
    </w:p>
    <w:p w14:paraId="31605580" w14:textId="77777777" w:rsidR="003E2EB2" w:rsidRPr="00F60F2B" w:rsidRDefault="003E2EB2" w:rsidP="007636AE">
      <w:pPr>
        <w:pStyle w:val="NoSpacing"/>
        <w:ind w:left="720"/>
        <w:rPr>
          <w:rFonts w:ascii="Cambria" w:hAnsi="Cambria"/>
          <w:sz w:val="22"/>
          <w:szCs w:val="22"/>
        </w:rPr>
      </w:pPr>
      <w:bookmarkStart w:id="0" w:name="GS20@Gs1@EN"/>
      <w:bookmarkEnd w:id="0"/>
      <w:r w:rsidRPr="00F60F2B">
        <w:rPr>
          <w:rFonts w:ascii="Cambria" w:hAnsi="Cambria"/>
          <w:sz w:val="22"/>
          <w:szCs w:val="22"/>
        </w:rPr>
        <w:t>(1)  A person who may make an application for an FVO or a person against whom an FVO has been made may at any time apply to a court for a variation, extension or revocation of the FVO.</w:t>
      </w:r>
    </w:p>
    <w:p w14:paraId="57BCDAE0" w14:textId="77777777" w:rsidR="003E2EB2" w:rsidRPr="00F60F2B" w:rsidRDefault="003E2EB2" w:rsidP="007636AE">
      <w:pPr>
        <w:pStyle w:val="NoSpacing"/>
        <w:ind w:left="720"/>
        <w:rPr>
          <w:rFonts w:ascii="Cambria" w:hAnsi="Cambria"/>
          <w:sz w:val="22"/>
          <w:szCs w:val="22"/>
        </w:rPr>
      </w:pPr>
      <w:bookmarkStart w:id="1" w:name="GS20@Gs2@EN"/>
      <w:bookmarkEnd w:id="1"/>
      <w:r w:rsidRPr="00F60F2B">
        <w:rPr>
          <w:rFonts w:ascii="Cambria" w:hAnsi="Cambria"/>
          <w:sz w:val="22"/>
          <w:szCs w:val="22"/>
        </w:rPr>
        <w:t>(2)  An application referred to in subsection (1) may only be made with the leave of the court.</w:t>
      </w:r>
    </w:p>
    <w:p w14:paraId="0325B93E" w14:textId="77777777" w:rsidR="003E2EB2" w:rsidRPr="00F60F2B" w:rsidRDefault="003E2EB2" w:rsidP="007636AE">
      <w:pPr>
        <w:pStyle w:val="NoSpacing"/>
        <w:ind w:left="720"/>
        <w:rPr>
          <w:rFonts w:ascii="Cambria" w:hAnsi="Cambria"/>
          <w:sz w:val="22"/>
          <w:szCs w:val="22"/>
        </w:rPr>
      </w:pPr>
      <w:bookmarkStart w:id="2" w:name="GS20@Gs3@EN"/>
      <w:bookmarkEnd w:id="2"/>
      <w:r w:rsidRPr="00F60F2B">
        <w:rPr>
          <w:rFonts w:ascii="Cambria" w:hAnsi="Cambria"/>
          <w:sz w:val="22"/>
          <w:szCs w:val="22"/>
        </w:rPr>
        <w:t>(3)  The court is not to grant leave under subsection (2)</w:t>
      </w:r>
      <w:r w:rsidR="007636AE" w:rsidRPr="00F60F2B">
        <w:rPr>
          <w:rFonts w:ascii="Cambria" w:hAnsi="Cambria"/>
          <w:color w:val="FF0000"/>
          <w:sz w:val="22"/>
          <w:szCs w:val="22"/>
        </w:rPr>
        <w:t>, in respect of the variation or revocation of an FVO,</w:t>
      </w:r>
      <w:r w:rsidRPr="00F60F2B">
        <w:rPr>
          <w:rFonts w:ascii="Cambria" w:hAnsi="Cambria"/>
          <w:color w:val="FF0000"/>
          <w:sz w:val="22"/>
          <w:szCs w:val="22"/>
        </w:rPr>
        <w:t> </w:t>
      </w:r>
      <w:r w:rsidRPr="00F60F2B">
        <w:rPr>
          <w:rFonts w:ascii="Cambria" w:hAnsi="Cambria"/>
          <w:sz w:val="22"/>
          <w:szCs w:val="22"/>
        </w:rPr>
        <w:t>unless satisfied that there has been a substantial change in the relevant circumstances since the order was made or last varied.</w:t>
      </w:r>
    </w:p>
    <w:p w14:paraId="59402849" w14:textId="77777777" w:rsidR="007636AE" w:rsidRPr="00F60F2B" w:rsidRDefault="007636AE" w:rsidP="007636AE">
      <w:pPr>
        <w:pStyle w:val="NoSpacing"/>
        <w:ind w:left="720"/>
        <w:rPr>
          <w:rFonts w:ascii="Cambria" w:hAnsi="Cambria"/>
          <w:color w:val="FF0000"/>
          <w:sz w:val="22"/>
          <w:szCs w:val="22"/>
        </w:rPr>
      </w:pPr>
      <w:bookmarkStart w:id="3" w:name="GS20@Gs4@EN"/>
      <w:bookmarkEnd w:id="3"/>
      <w:r w:rsidRPr="00F60F2B">
        <w:rPr>
          <w:rFonts w:ascii="Cambria" w:hAnsi="Cambria"/>
          <w:color w:val="FF0000"/>
          <w:sz w:val="22"/>
          <w:szCs w:val="22"/>
        </w:rPr>
        <w:t>(3A) For the avoidance of doubt, an application referred to in subsection (1) for the extension of an FVO does not require a change in the relevant circumstances since the order was made or last varied.</w:t>
      </w:r>
    </w:p>
    <w:p w14:paraId="0D564B2C" w14:textId="77777777" w:rsidR="003E2EB2" w:rsidRPr="00F60F2B" w:rsidRDefault="003E2EB2" w:rsidP="007636AE">
      <w:pPr>
        <w:pStyle w:val="NoSpacing"/>
        <w:ind w:left="720"/>
        <w:rPr>
          <w:rFonts w:ascii="Cambria" w:hAnsi="Cambria"/>
          <w:sz w:val="22"/>
          <w:szCs w:val="22"/>
        </w:rPr>
      </w:pPr>
      <w:r w:rsidRPr="00F60F2B">
        <w:rPr>
          <w:rFonts w:ascii="Cambria" w:hAnsi="Cambria"/>
          <w:sz w:val="22"/>
          <w:szCs w:val="22"/>
        </w:rPr>
        <w:t>(4) Section 18 applies to the variation, extension or revocation of an FVO in the same manner as it applies to the making of an FVO.</w:t>
      </w:r>
    </w:p>
    <w:p w14:paraId="428E8883" w14:textId="77777777" w:rsidR="007636AE" w:rsidRDefault="007636AE" w:rsidP="003E2EB2">
      <w:pPr>
        <w:pStyle w:val="NoSpacing"/>
      </w:pPr>
    </w:p>
    <w:p w14:paraId="7117E5E6" w14:textId="77777777" w:rsidR="00B23A4A" w:rsidRPr="00FD5AD3" w:rsidRDefault="007636AE" w:rsidP="0065019D">
      <w:pPr>
        <w:pStyle w:val="NoSpacing"/>
        <w:jc w:val="both"/>
        <w:rPr>
          <w:rFonts w:ascii="Cambria" w:hAnsi="Cambria" w:cs="Calibri"/>
          <w:color w:val="000000" w:themeColor="text1"/>
          <w:sz w:val="23"/>
          <w:szCs w:val="23"/>
        </w:rPr>
      </w:pPr>
      <w:r w:rsidRPr="00FD5AD3">
        <w:rPr>
          <w:rFonts w:ascii="Cambria" w:hAnsi="Cambria" w:cs="Calibri"/>
          <w:color w:val="000000" w:themeColor="text1"/>
          <w:sz w:val="23"/>
          <w:szCs w:val="23"/>
        </w:rPr>
        <w:t xml:space="preserve">In </w:t>
      </w:r>
      <w:r w:rsidR="00B23A4A" w:rsidRPr="00FD5AD3">
        <w:rPr>
          <w:rFonts w:ascii="Cambria" w:hAnsi="Cambria" w:cs="Calibri"/>
          <w:color w:val="000000" w:themeColor="text1"/>
          <w:sz w:val="23"/>
          <w:szCs w:val="23"/>
        </w:rPr>
        <w:t xml:space="preserve">the </w:t>
      </w:r>
      <w:r w:rsidRPr="00FD5AD3">
        <w:rPr>
          <w:rFonts w:ascii="Cambria" w:hAnsi="Cambria" w:cs="Calibri"/>
          <w:color w:val="000000" w:themeColor="text1"/>
          <w:sz w:val="23"/>
          <w:szCs w:val="23"/>
        </w:rPr>
        <w:t>2</w:t>
      </w:r>
      <w:r w:rsidR="00B23A4A" w:rsidRPr="00FD5AD3">
        <w:rPr>
          <w:rFonts w:ascii="Cambria" w:hAnsi="Cambria" w:cs="Calibri"/>
          <w:color w:val="000000" w:themeColor="text1"/>
          <w:sz w:val="23"/>
          <w:szCs w:val="23"/>
        </w:rPr>
        <w:t xml:space="preserve">005 </w:t>
      </w:r>
      <w:r w:rsidRPr="00FD5AD3">
        <w:rPr>
          <w:rFonts w:ascii="Cambria" w:hAnsi="Cambria" w:cs="Calibri"/>
          <w:color w:val="000000" w:themeColor="text1"/>
          <w:sz w:val="23"/>
          <w:szCs w:val="23"/>
        </w:rPr>
        <w:t xml:space="preserve">case of </w:t>
      </w:r>
      <w:r w:rsidRPr="00FD5AD3">
        <w:rPr>
          <w:rFonts w:ascii="Cambria" w:hAnsi="Cambria" w:cs="Calibri"/>
          <w:i/>
          <w:iCs/>
          <w:color w:val="000000" w:themeColor="text1"/>
          <w:sz w:val="23"/>
          <w:szCs w:val="23"/>
        </w:rPr>
        <w:t>McLean and Kemp</w:t>
      </w:r>
      <w:r w:rsidRPr="00FD5AD3">
        <w:rPr>
          <w:rStyle w:val="FootnoteReference"/>
          <w:rFonts w:ascii="Cambria" w:hAnsi="Cambria" w:cs="Calibri"/>
          <w:color w:val="000000" w:themeColor="text1"/>
          <w:sz w:val="23"/>
          <w:szCs w:val="23"/>
        </w:rPr>
        <w:footnoteReference w:id="1"/>
      </w:r>
      <w:r w:rsidRPr="00FD5AD3">
        <w:rPr>
          <w:rFonts w:ascii="Cambria" w:hAnsi="Cambria" w:cs="Calibri"/>
          <w:color w:val="000000" w:themeColor="text1"/>
          <w:sz w:val="23"/>
          <w:szCs w:val="23"/>
        </w:rPr>
        <w:t xml:space="preserve"> </w:t>
      </w:r>
      <w:r w:rsidR="00B23A4A" w:rsidRPr="00FD5AD3">
        <w:rPr>
          <w:rFonts w:ascii="Cambria" w:hAnsi="Cambria" w:cs="Calibri"/>
          <w:color w:val="000000" w:themeColor="text1"/>
          <w:sz w:val="23"/>
          <w:szCs w:val="23"/>
        </w:rPr>
        <w:t>the Supreme Court observed</w:t>
      </w:r>
      <w:r w:rsidRPr="00FD5AD3">
        <w:rPr>
          <w:rFonts w:ascii="Cambria" w:hAnsi="Cambria" w:cs="Calibri"/>
          <w:color w:val="000000" w:themeColor="text1"/>
          <w:sz w:val="23"/>
          <w:szCs w:val="23"/>
        </w:rPr>
        <w:t xml:space="preserve"> that</w:t>
      </w:r>
      <w:r w:rsidR="00B23A4A" w:rsidRPr="00FD5AD3">
        <w:rPr>
          <w:rFonts w:ascii="Cambria" w:hAnsi="Cambria" w:cs="Calibri"/>
          <w:color w:val="000000" w:themeColor="text1"/>
          <w:sz w:val="23"/>
          <w:szCs w:val="23"/>
        </w:rPr>
        <w:t xml:space="preserve"> section 20(1) of the Act requires a ‘substantial change’ before a Family Violence Order is varied, extended or revoked and went on to observe:</w:t>
      </w:r>
      <w:r w:rsidR="00B23A4A" w:rsidRPr="00FD5AD3">
        <w:rPr>
          <w:rStyle w:val="FootnoteReference"/>
          <w:rFonts w:ascii="Cambria" w:hAnsi="Cambria" w:cs="Calibri"/>
          <w:color w:val="000000" w:themeColor="text1"/>
          <w:sz w:val="23"/>
          <w:szCs w:val="23"/>
        </w:rPr>
        <w:footnoteReference w:id="2"/>
      </w:r>
    </w:p>
    <w:p w14:paraId="3CDBA05E" w14:textId="77777777" w:rsidR="00B23A4A" w:rsidRPr="00FD5AD3" w:rsidRDefault="00B23A4A" w:rsidP="0065019D">
      <w:pPr>
        <w:pStyle w:val="NoSpacing"/>
        <w:jc w:val="both"/>
        <w:rPr>
          <w:rFonts w:ascii="Cambria" w:hAnsi="Cambria" w:cs="Calibri"/>
          <w:color w:val="000000" w:themeColor="text1"/>
          <w:sz w:val="23"/>
          <w:szCs w:val="23"/>
        </w:rPr>
      </w:pPr>
    </w:p>
    <w:p w14:paraId="50A3FAB5" w14:textId="77777777" w:rsidR="003E2EB2" w:rsidRPr="00FD5AD3" w:rsidRDefault="00B23A4A" w:rsidP="00B23A4A">
      <w:pPr>
        <w:pStyle w:val="NoSpacing"/>
        <w:ind w:left="720"/>
        <w:jc w:val="both"/>
        <w:rPr>
          <w:rFonts w:ascii="Cambria" w:hAnsi="Cambria" w:cs="Calibri"/>
          <w:i/>
          <w:iCs/>
          <w:color w:val="000000" w:themeColor="text1"/>
          <w:sz w:val="23"/>
          <w:szCs w:val="23"/>
        </w:rPr>
      </w:pPr>
      <w:r w:rsidRPr="00FD5AD3">
        <w:rPr>
          <w:rFonts w:ascii="Cambria" w:hAnsi="Cambria"/>
          <w:i/>
          <w:iCs/>
          <w:color w:val="000000" w:themeColor="text1"/>
          <w:sz w:val="23"/>
          <w:szCs w:val="23"/>
          <w:shd w:val="clear" w:color="auto" w:fill="FFFFFF"/>
        </w:rPr>
        <w:t>The words "substantial change" and "relevant circumstances" are not defined in the Act. The ordinary meaning of those words would suggest that what was intended was that the Court be satisfied there had been a significant or obvious change in the circumstances involving the parties affected by the FVO since the date it was made.</w:t>
      </w:r>
      <w:r w:rsidRPr="00FD5AD3">
        <w:rPr>
          <w:rFonts w:ascii="Cambria" w:hAnsi="Cambria" w:cs="Calibri"/>
          <w:i/>
          <w:iCs/>
          <w:color w:val="000000" w:themeColor="text1"/>
          <w:sz w:val="23"/>
          <w:szCs w:val="23"/>
        </w:rPr>
        <w:t xml:space="preserve">  </w:t>
      </w:r>
      <w:r w:rsidR="007636AE" w:rsidRPr="00FD5AD3">
        <w:rPr>
          <w:rFonts w:ascii="Cambria" w:hAnsi="Cambria" w:cs="Calibri"/>
          <w:i/>
          <w:iCs/>
          <w:color w:val="000000" w:themeColor="text1"/>
          <w:sz w:val="23"/>
          <w:szCs w:val="23"/>
        </w:rPr>
        <w:t xml:space="preserve"> </w:t>
      </w:r>
    </w:p>
    <w:p w14:paraId="3DD5D350" w14:textId="77777777" w:rsidR="0065019D" w:rsidRPr="00FD5AD3" w:rsidRDefault="0065019D" w:rsidP="0065019D">
      <w:pPr>
        <w:pStyle w:val="NoSpacing"/>
        <w:jc w:val="both"/>
        <w:rPr>
          <w:rFonts w:ascii="Cambria" w:hAnsi="Cambria" w:cs="Calibri"/>
          <w:color w:val="000000" w:themeColor="text1"/>
          <w:sz w:val="23"/>
          <w:szCs w:val="23"/>
        </w:rPr>
      </w:pPr>
    </w:p>
    <w:p w14:paraId="4F186A92" w14:textId="3499B1B4" w:rsidR="0086747C" w:rsidRPr="00FD5AD3" w:rsidRDefault="00D85707" w:rsidP="0065019D">
      <w:pPr>
        <w:ind w:right="-347"/>
        <w:jc w:val="both"/>
        <w:rPr>
          <w:rFonts w:ascii="Cambria" w:hAnsi="Cambria"/>
          <w:iCs/>
          <w:color w:val="000000" w:themeColor="text1"/>
          <w:sz w:val="23"/>
          <w:szCs w:val="23"/>
        </w:rPr>
      </w:pPr>
      <w:r w:rsidRPr="00FD5AD3">
        <w:rPr>
          <w:rFonts w:ascii="Cambria" w:hAnsi="Cambria"/>
          <w:iCs/>
          <w:color w:val="000000" w:themeColor="text1"/>
          <w:sz w:val="23"/>
          <w:szCs w:val="23"/>
        </w:rPr>
        <w:lastRenderedPageBreak/>
        <w:t xml:space="preserve">In our experience, </w:t>
      </w:r>
      <w:r w:rsidR="00663063" w:rsidRPr="00FD5AD3">
        <w:rPr>
          <w:rFonts w:ascii="Cambria" w:hAnsi="Cambria"/>
          <w:iCs/>
          <w:color w:val="000000" w:themeColor="text1"/>
          <w:sz w:val="23"/>
          <w:szCs w:val="23"/>
        </w:rPr>
        <w:t xml:space="preserve">Family Violence Orders are </w:t>
      </w:r>
      <w:r w:rsidR="00E24D45" w:rsidRPr="00FD5AD3">
        <w:rPr>
          <w:rFonts w:ascii="Cambria" w:hAnsi="Cambria"/>
          <w:iCs/>
          <w:color w:val="000000" w:themeColor="text1"/>
          <w:sz w:val="23"/>
          <w:szCs w:val="23"/>
        </w:rPr>
        <w:t xml:space="preserve">usually </w:t>
      </w:r>
      <w:r w:rsidR="00663063" w:rsidRPr="00FD5AD3">
        <w:rPr>
          <w:rFonts w:ascii="Cambria" w:hAnsi="Cambria"/>
          <w:iCs/>
          <w:color w:val="000000" w:themeColor="text1"/>
          <w:sz w:val="23"/>
          <w:szCs w:val="23"/>
        </w:rPr>
        <w:t>in place for 12 months.</w:t>
      </w:r>
      <w:r w:rsidR="00F60F2B" w:rsidRPr="00FD5AD3">
        <w:rPr>
          <w:rFonts w:ascii="Cambria" w:hAnsi="Cambria"/>
          <w:iCs/>
          <w:color w:val="000000" w:themeColor="text1"/>
          <w:sz w:val="23"/>
          <w:szCs w:val="23"/>
        </w:rPr>
        <w:t xml:space="preserve"> </w:t>
      </w:r>
      <w:r w:rsidR="00663063" w:rsidRPr="00FD5AD3">
        <w:rPr>
          <w:rFonts w:ascii="Cambria" w:hAnsi="Cambria"/>
          <w:iCs/>
          <w:color w:val="000000" w:themeColor="text1"/>
          <w:sz w:val="23"/>
          <w:szCs w:val="23"/>
        </w:rPr>
        <w:t xml:space="preserve">In some cases, victims </w:t>
      </w:r>
      <w:r w:rsidR="0086747C" w:rsidRPr="00FD5AD3">
        <w:rPr>
          <w:rFonts w:ascii="Cambria" w:hAnsi="Cambria"/>
          <w:iCs/>
          <w:color w:val="000000" w:themeColor="text1"/>
          <w:sz w:val="23"/>
          <w:szCs w:val="23"/>
        </w:rPr>
        <w:t xml:space="preserve">may be reluctant to seek an extension because </w:t>
      </w:r>
      <w:r w:rsidR="00663063" w:rsidRPr="00FD5AD3">
        <w:rPr>
          <w:rFonts w:ascii="Cambria" w:hAnsi="Cambria"/>
          <w:iCs/>
          <w:color w:val="000000" w:themeColor="text1"/>
          <w:sz w:val="23"/>
          <w:szCs w:val="23"/>
        </w:rPr>
        <w:t>the perpetrator has not breached the order</w:t>
      </w:r>
      <w:r w:rsidR="006C3422" w:rsidRPr="00FD5AD3">
        <w:rPr>
          <w:rFonts w:ascii="Cambria" w:hAnsi="Cambria"/>
          <w:iCs/>
          <w:color w:val="000000" w:themeColor="text1"/>
          <w:sz w:val="23"/>
          <w:szCs w:val="23"/>
        </w:rPr>
        <w:t xml:space="preserve"> </w:t>
      </w:r>
      <w:r w:rsidR="007621EA" w:rsidRPr="00FD5AD3">
        <w:rPr>
          <w:rFonts w:ascii="Cambria" w:hAnsi="Cambria"/>
          <w:iCs/>
          <w:color w:val="000000" w:themeColor="text1"/>
          <w:sz w:val="23"/>
          <w:szCs w:val="23"/>
        </w:rPr>
        <w:t>and therefore be</w:t>
      </w:r>
      <w:r w:rsidR="00482C47" w:rsidRPr="00FD5AD3">
        <w:rPr>
          <w:rFonts w:ascii="Cambria" w:hAnsi="Cambria"/>
          <w:iCs/>
          <w:color w:val="000000" w:themeColor="text1"/>
          <w:sz w:val="23"/>
          <w:szCs w:val="23"/>
        </w:rPr>
        <w:t xml:space="preserve"> put off by the hurdle of needing to seek leave of the Court to bring </w:t>
      </w:r>
      <w:r w:rsidR="00453045" w:rsidRPr="00FD5AD3">
        <w:rPr>
          <w:rFonts w:ascii="Cambria" w:hAnsi="Cambria"/>
          <w:iCs/>
          <w:color w:val="000000" w:themeColor="text1"/>
          <w:sz w:val="23"/>
          <w:szCs w:val="23"/>
        </w:rPr>
        <w:t xml:space="preserve">such an application through </w:t>
      </w:r>
      <w:r w:rsidR="001018BC" w:rsidRPr="00FD5AD3">
        <w:rPr>
          <w:rFonts w:ascii="Cambria" w:hAnsi="Cambria"/>
          <w:iCs/>
          <w:color w:val="000000" w:themeColor="text1"/>
          <w:sz w:val="23"/>
          <w:szCs w:val="23"/>
        </w:rPr>
        <w:t>needing to establish</w:t>
      </w:r>
      <w:r w:rsidR="00453045" w:rsidRPr="00FD5AD3">
        <w:rPr>
          <w:rFonts w:ascii="Cambria" w:hAnsi="Cambria"/>
          <w:iCs/>
          <w:color w:val="000000" w:themeColor="text1"/>
          <w:sz w:val="23"/>
          <w:szCs w:val="23"/>
        </w:rPr>
        <w:t xml:space="preserve"> a “substantial change” in the relevant circumstances</w:t>
      </w:r>
      <w:r w:rsidR="00F05063" w:rsidRPr="00FD5AD3">
        <w:rPr>
          <w:rFonts w:ascii="Cambria" w:hAnsi="Cambria"/>
          <w:iCs/>
          <w:color w:val="000000" w:themeColor="text1"/>
          <w:sz w:val="23"/>
          <w:szCs w:val="23"/>
        </w:rPr>
        <w:t xml:space="preserve"> at first instance</w:t>
      </w:r>
      <w:r w:rsidR="00663063" w:rsidRPr="00FD5AD3">
        <w:rPr>
          <w:rFonts w:ascii="Cambria" w:hAnsi="Cambria"/>
          <w:iCs/>
          <w:color w:val="000000" w:themeColor="text1"/>
          <w:sz w:val="23"/>
          <w:szCs w:val="23"/>
        </w:rPr>
        <w:t>.</w:t>
      </w:r>
      <w:r w:rsidR="0086747C" w:rsidRPr="00FD5AD3">
        <w:rPr>
          <w:rFonts w:ascii="Cambria" w:hAnsi="Cambria"/>
          <w:iCs/>
          <w:color w:val="000000" w:themeColor="text1"/>
          <w:sz w:val="23"/>
          <w:szCs w:val="23"/>
        </w:rPr>
        <w:t xml:space="preserve"> By explicitly providing that extensions can be sought</w:t>
      </w:r>
      <w:r w:rsidR="00375E50" w:rsidRPr="00FD5AD3">
        <w:rPr>
          <w:rFonts w:ascii="Cambria" w:hAnsi="Cambria"/>
          <w:iCs/>
          <w:color w:val="000000" w:themeColor="text1"/>
          <w:sz w:val="23"/>
          <w:szCs w:val="23"/>
        </w:rPr>
        <w:t xml:space="preserve"> </w:t>
      </w:r>
      <w:r w:rsidR="00BF68C4" w:rsidRPr="00FD5AD3">
        <w:rPr>
          <w:rFonts w:ascii="Cambria" w:hAnsi="Cambria"/>
          <w:iCs/>
          <w:color w:val="000000" w:themeColor="text1"/>
          <w:sz w:val="23"/>
          <w:szCs w:val="23"/>
        </w:rPr>
        <w:t>without needing to establish a substantial change in circumstances</w:t>
      </w:r>
      <w:r w:rsidR="0086747C" w:rsidRPr="00FD5AD3">
        <w:rPr>
          <w:rFonts w:ascii="Cambria" w:hAnsi="Cambria"/>
          <w:iCs/>
          <w:color w:val="000000" w:themeColor="text1"/>
          <w:sz w:val="23"/>
          <w:szCs w:val="23"/>
        </w:rPr>
        <w:t xml:space="preserve">, more victims </w:t>
      </w:r>
      <w:r w:rsidR="00E078E2" w:rsidRPr="00FD5AD3">
        <w:rPr>
          <w:rFonts w:ascii="Cambria" w:hAnsi="Cambria"/>
          <w:iCs/>
          <w:color w:val="000000" w:themeColor="text1"/>
          <w:sz w:val="23"/>
          <w:szCs w:val="23"/>
        </w:rPr>
        <w:t>may</w:t>
      </w:r>
      <w:r w:rsidR="0086747C" w:rsidRPr="00FD5AD3">
        <w:rPr>
          <w:rFonts w:ascii="Cambria" w:hAnsi="Cambria"/>
          <w:iCs/>
          <w:color w:val="000000" w:themeColor="text1"/>
          <w:sz w:val="23"/>
          <w:szCs w:val="23"/>
        </w:rPr>
        <w:t xml:space="preserve"> avail themselves of the opportunity for increased protection</w:t>
      </w:r>
      <w:r w:rsidR="00E078E2" w:rsidRPr="00FD5AD3">
        <w:rPr>
          <w:rFonts w:ascii="Cambria" w:hAnsi="Cambria"/>
          <w:iCs/>
          <w:color w:val="000000" w:themeColor="text1"/>
          <w:sz w:val="23"/>
          <w:szCs w:val="23"/>
        </w:rPr>
        <w:t xml:space="preserve"> </w:t>
      </w:r>
      <w:r w:rsidR="00532C4E" w:rsidRPr="00FD5AD3">
        <w:rPr>
          <w:rFonts w:ascii="Cambria" w:hAnsi="Cambria"/>
          <w:iCs/>
          <w:color w:val="000000" w:themeColor="text1"/>
          <w:sz w:val="23"/>
          <w:szCs w:val="23"/>
        </w:rPr>
        <w:t>through applying</w:t>
      </w:r>
      <w:r w:rsidR="00E078E2" w:rsidRPr="00FD5AD3">
        <w:rPr>
          <w:rFonts w:ascii="Cambria" w:hAnsi="Cambria"/>
          <w:iCs/>
          <w:color w:val="000000" w:themeColor="text1"/>
          <w:sz w:val="23"/>
          <w:szCs w:val="23"/>
        </w:rPr>
        <w:t xml:space="preserve"> </w:t>
      </w:r>
      <w:r w:rsidR="00004523" w:rsidRPr="00FD5AD3">
        <w:rPr>
          <w:rFonts w:ascii="Cambria" w:hAnsi="Cambria"/>
          <w:iCs/>
          <w:color w:val="000000" w:themeColor="text1"/>
          <w:sz w:val="23"/>
          <w:szCs w:val="23"/>
        </w:rPr>
        <w:t xml:space="preserve">for an extension during the life of the Order, rather than making application for </w:t>
      </w:r>
      <w:r w:rsidR="00D740FA" w:rsidRPr="00FD5AD3">
        <w:rPr>
          <w:rFonts w:ascii="Cambria" w:hAnsi="Cambria"/>
          <w:iCs/>
          <w:color w:val="000000" w:themeColor="text1"/>
          <w:sz w:val="23"/>
          <w:szCs w:val="23"/>
        </w:rPr>
        <w:t>fresh orders after its expiry</w:t>
      </w:r>
      <w:r w:rsidR="00532C4E" w:rsidRPr="00FD5AD3">
        <w:rPr>
          <w:rFonts w:ascii="Cambria" w:hAnsi="Cambria"/>
          <w:iCs/>
          <w:color w:val="000000" w:themeColor="text1"/>
          <w:sz w:val="23"/>
          <w:szCs w:val="23"/>
        </w:rPr>
        <w:t xml:space="preserve"> because of the need to seek leave to bring such an application during the life of the Order</w:t>
      </w:r>
      <w:r w:rsidR="0086747C" w:rsidRPr="00FD5AD3">
        <w:rPr>
          <w:rFonts w:ascii="Cambria" w:hAnsi="Cambria"/>
          <w:iCs/>
          <w:color w:val="000000" w:themeColor="text1"/>
          <w:sz w:val="23"/>
          <w:szCs w:val="23"/>
        </w:rPr>
        <w:t>.</w:t>
      </w:r>
      <w:r w:rsidR="00666B2A" w:rsidRPr="00FD5AD3">
        <w:rPr>
          <w:rFonts w:ascii="Cambria" w:hAnsi="Cambria"/>
          <w:iCs/>
          <w:color w:val="000000" w:themeColor="text1"/>
          <w:sz w:val="23"/>
          <w:szCs w:val="23"/>
        </w:rPr>
        <w:t xml:space="preserve">  </w:t>
      </w:r>
      <w:r w:rsidR="00375E50" w:rsidRPr="00FD5AD3">
        <w:rPr>
          <w:rFonts w:ascii="Cambria" w:hAnsi="Cambria"/>
          <w:iCs/>
          <w:color w:val="000000" w:themeColor="text1"/>
          <w:sz w:val="23"/>
          <w:szCs w:val="23"/>
        </w:rPr>
        <w:t>This will result in less paperwork</w:t>
      </w:r>
      <w:r w:rsidR="008815DA" w:rsidRPr="00FD5AD3">
        <w:rPr>
          <w:rFonts w:ascii="Cambria" w:hAnsi="Cambria"/>
          <w:iCs/>
          <w:color w:val="000000" w:themeColor="text1"/>
          <w:sz w:val="23"/>
          <w:szCs w:val="23"/>
        </w:rPr>
        <w:t xml:space="preserve">, </w:t>
      </w:r>
      <w:r w:rsidR="00717246" w:rsidRPr="00FD5AD3">
        <w:rPr>
          <w:rFonts w:ascii="Cambria" w:hAnsi="Cambria"/>
          <w:iCs/>
          <w:color w:val="000000" w:themeColor="text1"/>
          <w:sz w:val="23"/>
          <w:szCs w:val="23"/>
        </w:rPr>
        <w:t xml:space="preserve">a more </w:t>
      </w:r>
      <w:r w:rsidR="00375E50" w:rsidRPr="00FD5AD3">
        <w:rPr>
          <w:rFonts w:ascii="Cambria" w:hAnsi="Cambria"/>
          <w:iCs/>
          <w:color w:val="000000" w:themeColor="text1"/>
          <w:sz w:val="23"/>
          <w:szCs w:val="23"/>
        </w:rPr>
        <w:t>streamline</w:t>
      </w:r>
      <w:r w:rsidR="00717246" w:rsidRPr="00FD5AD3">
        <w:rPr>
          <w:rFonts w:ascii="Cambria" w:hAnsi="Cambria"/>
          <w:iCs/>
          <w:color w:val="000000" w:themeColor="text1"/>
          <w:sz w:val="23"/>
          <w:szCs w:val="23"/>
        </w:rPr>
        <w:t>d</w:t>
      </w:r>
      <w:r w:rsidR="00375E50" w:rsidRPr="00FD5AD3">
        <w:rPr>
          <w:rFonts w:ascii="Cambria" w:hAnsi="Cambria"/>
          <w:iCs/>
          <w:color w:val="000000" w:themeColor="text1"/>
          <w:sz w:val="23"/>
          <w:szCs w:val="23"/>
        </w:rPr>
        <w:t xml:space="preserve"> process</w:t>
      </w:r>
      <w:r w:rsidR="008815DA" w:rsidRPr="00FD5AD3">
        <w:rPr>
          <w:rFonts w:ascii="Cambria" w:hAnsi="Cambria"/>
          <w:iCs/>
          <w:color w:val="000000" w:themeColor="text1"/>
          <w:sz w:val="23"/>
          <w:szCs w:val="23"/>
        </w:rPr>
        <w:t xml:space="preserve"> and one less hurdle for a party seeking</w:t>
      </w:r>
      <w:r w:rsidR="005E129C" w:rsidRPr="00FD5AD3">
        <w:rPr>
          <w:rFonts w:ascii="Cambria" w:hAnsi="Cambria"/>
          <w:iCs/>
          <w:color w:val="000000" w:themeColor="text1"/>
          <w:sz w:val="23"/>
          <w:szCs w:val="23"/>
        </w:rPr>
        <w:t xml:space="preserve"> ongoing protection to overcome</w:t>
      </w:r>
    </w:p>
    <w:p w14:paraId="76BD39F4" w14:textId="77777777" w:rsidR="00F60F2B" w:rsidRPr="00FD5AD3" w:rsidRDefault="00F60F2B" w:rsidP="0065019D">
      <w:pPr>
        <w:ind w:right="-347"/>
        <w:jc w:val="both"/>
        <w:rPr>
          <w:rFonts w:ascii="Cambria" w:hAnsi="Cambria"/>
          <w:iCs/>
          <w:color w:val="000000" w:themeColor="text1"/>
          <w:sz w:val="23"/>
          <w:szCs w:val="23"/>
        </w:rPr>
      </w:pPr>
    </w:p>
    <w:p w14:paraId="1A62056F" w14:textId="21E3C1C3" w:rsidR="00532C4E" w:rsidRPr="00FD5AD3" w:rsidRDefault="00532C4E" w:rsidP="0065019D">
      <w:pPr>
        <w:ind w:right="-347"/>
        <w:jc w:val="both"/>
        <w:rPr>
          <w:rFonts w:ascii="Cambria" w:hAnsi="Cambria"/>
          <w:iCs/>
          <w:color w:val="000000" w:themeColor="text1"/>
          <w:sz w:val="23"/>
          <w:szCs w:val="23"/>
        </w:rPr>
      </w:pPr>
      <w:r w:rsidRPr="00FD5AD3">
        <w:rPr>
          <w:rFonts w:ascii="Cambria" w:hAnsi="Cambria"/>
          <w:iCs/>
          <w:color w:val="000000" w:themeColor="text1"/>
          <w:sz w:val="23"/>
          <w:szCs w:val="23"/>
        </w:rPr>
        <w:t xml:space="preserve">It is worth noting that in practical terms </w:t>
      </w:r>
      <w:r w:rsidR="00C22CEA" w:rsidRPr="00FD5AD3">
        <w:rPr>
          <w:rFonts w:ascii="Cambria" w:hAnsi="Cambria"/>
          <w:iCs/>
          <w:color w:val="000000" w:themeColor="text1"/>
          <w:sz w:val="23"/>
          <w:szCs w:val="23"/>
        </w:rPr>
        <w:t>the change to s20</w:t>
      </w:r>
      <w:r w:rsidR="00090AA7" w:rsidRPr="00FD5AD3">
        <w:rPr>
          <w:rFonts w:ascii="Cambria" w:hAnsi="Cambria"/>
          <w:iCs/>
          <w:color w:val="000000" w:themeColor="text1"/>
          <w:sz w:val="23"/>
          <w:szCs w:val="23"/>
        </w:rPr>
        <w:t xml:space="preserve"> as</w:t>
      </w:r>
      <w:r w:rsidR="00C22CEA" w:rsidRPr="00FD5AD3">
        <w:rPr>
          <w:rFonts w:ascii="Cambria" w:hAnsi="Cambria"/>
          <w:iCs/>
          <w:color w:val="000000" w:themeColor="text1"/>
          <w:sz w:val="23"/>
          <w:szCs w:val="23"/>
        </w:rPr>
        <w:t xml:space="preserve"> proposed will not alter the evidentiary </w:t>
      </w:r>
      <w:r w:rsidR="00642F5F" w:rsidRPr="00FD5AD3">
        <w:rPr>
          <w:rFonts w:ascii="Cambria" w:hAnsi="Cambria"/>
          <w:iCs/>
          <w:color w:val="000000" w:themeColor="text1"/>
          <w:sz w:val="23"/>
          <w:szCs w:val="23"/>
        </w:rPr>
        <w:t xml:space="preserve">matters the Court will need to consider when </w:t>
      </w:r>
      <w:r w:rsidR="00090AA7" w:rsidRPr="00FD5AD3">
        <w:rPr>
          <w:rFonts w:ascii="Cambria" w:hAnsi="Cambria"/>
          <w:iCs/>
          <w:color w:val="000000" w:themeColor="text1"/>
          <w:sz w:val="23"/>
          <w:szCs w:val="23"/>
        </w:rPr>
        <w:t>determining an</w:t>
      </w:r>
      <w:r w:rsidR="00642F5F" w:rsidRPr="00FD5AD3">
        <w:rPr>
          <w:rFonts w:ascii="Cambria" w:hAnsi="Cambria"/>
          <w:iCs/>
          <w:color w:val="000000" w:themeColor="text1"/>
          <w:sz w:val="23"/>
          <w:szCs w:val="23"/>
        </w:rPr>
        <w:t xml:space="preserve"> application to extend an existing Order.  That is, </w:t>
      </w:r>
      <w:r w:rsidR="00EA52A4" w:rsidRPr="00FD5AD3">
        <w:rPr>
          <w:rFonts w:ascii="Cambria" w:hAnsi="Cambria"/>
          <w:iCs/>
          <w:color w:val="000000" w:themeColor="text1"/>
          <w:sz w:val="23"/>
          <w:szCs w:val="23"/>
        </w:rPr>
        <w:t xml:space="preserve">whilst it avoids the need to seek leave by </w:t>
      </w:r>
      <w:r w:rsidR="00090AA7" w:rsidRPr="00FD5AD3">
        <w:rPr>
          <w:rFonts w:ascii="Cambria" w:hAnsi="Cambria"/>
          <w:iCs/>
          <w:color w:val="000000" w:themeColor="text1"/>
          <w:sz w:val="23"/>
          <w:szCs w:val="23"/>
        </w:rPr>
        <w:t>establishing</w:t>
      </w:r>
      <w:r w:rsidR="00EA52A4" w:rsidRPr="00FD5AD3">
        <w:rPr>
          <w:rFonts w:ascii="Cambria" w:hAnsi="Cambria"/>
          <w:iCs/>
          <w:color w:val="000000" w:themeColor="text1"/>
          <w:sz w:val="23"/>
          <w:szCs w:val="23"/>
        </w:rPr>
        <w:t xml:space="preserve"> a substantial change in the relevant circumstances, the Court will still need to assess the Application against the </w:t>
      </w:r>
      <w:r w:rsidR="00347AC1" w:rsidRPr="00FD5AD3">
        <w:rPr>
          <w:rFonts w:ascii="Cambria" w:hAnsi="Cambria"/>
          <w:iCs/>
          <w:color w:val="000000" w:themeColor="text1"/>
          <w:sz w:val="23"/>
          <w:szCs w:val="23"/>
        </w:rPr>
        <w:t xml:space="preserve">evidentiary considerations outlined in ss16,18 &amp; 19 of the Act which allow </w:t>
      </w:r>
      <w:r w:rsidR="00090AA7" w:rsidRPr="00FD5AD3">
        <w:rPr>
          <w:rFonts w:ascii="Cambria" w:hAnsi="Cambria"/>
          <w:iCs/>
          <w:color w:val="000000" w:themeColor="text1"/>
          <w:sz w:val="23"/>
          <w:szCs w:val="23"/>
        </w:rPr>
        <w:t xml:space="preserve">the Court to extend such Orders and determine the duration of </w:t>
      </w:r>
      <w:r w:rsidR="005E129C" w:rsidRPr="00FD5AD3">
        <w:rPr>
          <w:rFonts w:ascii="Cambria" w:hAnsi="Cambria"/>
          <w:iCs/>
          <w:color w:val="000000" w:themeColor="text1"/>
          <w:sz w:val="23"/>
          <w:szCs w:val="23"/>
        </w:rPr>
        <w:t>any such</w:t>
      </w:r>
      <w:r w:rsidR="00090AA7" w:rsidRPr="00FD5AD3">
        <w:rPr>
          <w:rFonts w:ascii="Cambria" w:hAnsi="Cambria"/>
          <w:iCs/>
          <w:color w:val="000000" w:themeColor="text1"/>
          <w:sz w:val="23"/>
          <w:szCs w:val="23"/>
        </w:rPr>
        <w:t xml:space="preserve"> extension.  </w:t>
      </w:r>
      <w:r w:rsidR="001A5EB8" w:rsidRPr="00FD5AD3">
        <w:rPr>
          <w:rFonts w:ascii="Cambria" w:hAnsi="Cambria"/>
          <w:iCs/>
          <w:color w:val="000000" w:themeColor="text1"/>
          <w:sz w:val="23"/>
          <w:szCs w:val="23"/>
        </w:rPr>
        <w:t>This is important</w:t>
      </w:r>
      <w:r w:rsidR="005E129C" w:rsidRPr="00FD5AD3">
        <w:rPr>
          <w:rFonts w:ascii="Cambria" w:hAnsi="Cambria"/>
          <w:iCs/>
          <w:color w:val="000000" w:themeColor="text1"/>
          <w:sz w:val="23"/>
          <w:szCs w:val="23"/>
        </w:rPr>
        <w:t>,</w:t>
      </w:r>
      <w:r w:rsidR="001A5EB8" w:rsidRPr="00FD5AD3">
        <w:rPr>
          <w:rFonts w:ascii="Cambria" w:hAnsi="Cambria"/>
          <w:iCs/>
          <w:color w:val="000000" w:themeColor="text1"/>
          <w:sz w:val="23"/>
          <w:szCs w:val="23"/>
        </w:rPr>
        <w:t xml:space="preserve"> as it </w:t>
      </w:r>
      <w:r w:rsidR="00784E5C" w:rsidRPr="00FD5AD3">
        <w:rPr>
          <w:rFonts w:ascii="Cambria" w:hAnsi="Cambria"/>
          <w:iCs/>
          <w:color w:val="000000" w:themeColor="text1"/>
          <w:sz w:val="23"/>
          <w:szCs w:val="23"/>
        </w:rPr>
        <w:t xml:space="preserve">maintains the necessary checks and balances and maintains appropriate levels of judicial </w:t>
      </w:r>
      <w:r w:rsidR="00EC1FF1" w:rsidRPr="00FD5AD3">
        <w:rPr>
          <w:rFonts w:ascii="Cambria" w:hAnsi="Cambria"/>
          <w:iCs/>
          <w:color w:val="000000" w:themeColor="text1"/>
          <w:sz w:val="23"/>
          <w:szCs w:val="23"/>
        </w:rPr>
        <w:t xml:space="preserve">discretion based on the necessary </w:t>
      </w:r>
      <w:r w:rsidR="005E129C" w:rsidRPr="00FD5AD3">
        <w:rPr>
          <w:rFonts w:ascii="Cambria" w:hAnsi="Cambria"/>
          <w:iCs/>
          <w:color w:val="000000" w:themeColor="text1"/>
          <w:sz w:val="23"/>
          <w:szCs w:val="23"/>
        </w:rPr>
        <w:t xml:space="preserve">legislative </w:t>
      </w:r>
      <w:r w:rsidR="00EC1FF1" w:rsidRPr="00FD5AD3">
        <w:rPr>
          <w:rFonts w:ascii="Cambria" w:hAnsi="Cambria"/>
          <w:iCs/>
          <w:color w:val="000000" w:themeColor="text1"/>
          <w:sz w:val="23"/>
          <w:szCs w:val="23"/>
        </w:rPr>
        <w:t xml:space="preserve">considerations. </w:t>
      </w:r>
    </w:p>
    <w:p w14:paraId="495B7AD7" w14:textId="77777777" w:rsidR="00C22CEA" w:rsidRPr="00FD5AD3" w:rsidRDefault="00C22CEA" w:rsidP="0065019D">
      <w:pPr>
        <w:ind w:right="-347"/>
        <w:jc w:val="both"/>
        <w:rPr>
          <w:rFonts w:ascii="Cambria" w:hAnsi="Cambria"/>
          <w:iCs/>
          <w:color w:val="000000" w:themeColor="text1"/>
          <w:sz w:val="23"/>
          <w:szCs w:val="23"/>
        </w:rPr>
      </w:pPr>
    </w:p>
    <w:p w14:paraId="54653A74" w14:textId="1E1F6520" w:rsidR="00663063" w:rsidRPr="00FD5AD3" w:rsidRDefault="00663063" w:rsidP="0065019D">
      <w:pPr>
        <w:ind w:right="-347"/>
        <w:jc w:val="both"/>
        <w:rPr>
          <w:rFonts w:ascii="Cambria" w:hAnsi="Cambria"/>
          <w:iCs/>
          <w:color w:val="000000" w:themeColor="text1"/>
          <w:sz w:val="23"/>
          <w:szCs w:val="23"/>
        </w:rPr>
      </w:pPr>
      <w:r w:rsidRPr="00FD5AD3">
        <w:rPr>
          <w:rFonts w:ascii="Cambria" w:hAnsi="Cambria"/>
          <w:iCs/>
          <w:color w:val="000000" w:themeColor="text1"/>
          <w:sz w:val="23"/>
          <w:szCs w:val="23"/>
        </w:rPr>
        <w:t>We strongly believe that victims of family violence should be able to request an extension of a FVO even where there has been no substantial change since the order was made</w:t>
      </w:r>
      <w:r w:rsidR="007826AB" w:rsidRPr="00FD5AD3">
        <w:rPr>
          <w:rFonts w:ascii="Cambria" w:hAnsi="Cambria"/>
          <w:iCs/>
          <w:color w:val="000000" w:themeColor="text1"/>
          <w:sz w:val="23"/>
          <w:szCs w:val="23"/>
        </w:rPr>
        <w:t xml:space="preserve"> as it simply takes away a barrier </w:t>
      </w:r>
      <w:r w:rsidR="00A622D0" w:rsidRPr="00FD5AD3">
        <w:rPr>
          <w:rFonts w:ascii="Cambria" w:hAnsi="Cambria"/>
          <w:iCs/>
          <w:color w:val="000000" w:themeColor="text1"/>
          <w:sz w:val="23"/>
          <w:szCs w:val="23"/>
        </w:rPr>
        <w:t xml:space="preserve">for those seeking ongoing protection without impacting the ultimate </w:t>
      </w:r>
      <w:r w:rsidR="00666B2A" w:rsidRPr="00FD5AD3">
        <w:rPr>
          <w:rFonts w:ascii="Cambria" w:hAnsi="Cambria"/>
          <w:iCs/>
          <w:color w:val="000000" w:themeColor="text1"/>
          <w:sz w:val="23"/>
          <w:szCs w:val="23"/>
        </w:rPr>
        <w:t>decision-making</w:t>
      </w:r>
      <w:r w:rsidR="00A622D0" w:rsidRPr="00FD5AD3">
        <w:rPr>
          <w:rFonts w:ascii="Cambria" w:hAnsi="Cambria"/>
          <w:iCs/>
          <w:color w:val="000000" w:themeColor="text1"/>
          <w:sz w:val="23"/>
          <w:szCs w:val="23"/>
        </w:rPr>
        <w:t xml:space="preserve"> process </w:t>
      </w:r>
      <w:r w:rsidR="00C46A81" w:rsidRPr="00FD5AD3">
        <w:rPr>
          <w:rFonts w:ascii="Cambria" w:hAnsi="Cambria"/>
          <w:iCs/>
          <w:color w:val="000000" w:themeColor="text1"/>
          <w:sz w:val="23"/>
          <w:szCs w:val="23"/>
        </w:rPr>
        <w:t>for our Courts</w:t>
      </w:r>
      <w:r w:rsidRPr="00FD5AD3">
        <w:rPr>
          <w:rFonts w:ascii="Cambria" w:hAnsi="Cambria"/>
          <w:iCs/>
          <w:color w:val="000000" w:themeColor="text1"/>
          <w:sz w:val="23"/>
          <w:szCs w:val="23"/>
        </w:rPr>
        <w:t xml:space="preserve">. The Bill will address this reform by </w:t>
      </w:r>
      <w:r w:rsidR="00D85707" w:rsidRPr="00FD5AD3">
        <w:rPr>
          <w:rFonts w:ascii="Cambria" w:hAnsi="Cambria"/>
          <w:iCs/>
          <w:color w:val="000000" w:themeColor="text1"/>
          <w:sz w:val="23"/>
          <w:szCs w:val="23"/>
        </w:rPr>
        <w:t>clarifying</w:t>
      </w:r>
      <w:r w:rsidRPr="00FD5AD3">
        <w:rPr>
          <w:rFonts w:ascii="Cambria" w:hAnsi="Cambria"/>
          <w:iCs/>
          <w:color w:val="000000" w:themeColor="text1"/>
          <w:sz w:val="23"/>
          <w:szCs w:val="23"/>
        </w:rPr>
        <w:t xml:space="preserve"> that the test of ‘substantial change’ only applies to a variation or revocation and not an extension of </w:t>
      </w:r>
      <w:r w:rsidR="00666B2A" w:rsidRPr="00FD5AD3">
        <w:rPr>
          <w:rFonts w:ascii="Cambria" w:hAnsi="Cambria"/>
          <w:iCs/>
          <w:color w:val="000000" w:themeColor="text1"/>
          <w:sz w:val="23"/>
          <w:szCs w:val="23"/>
        </w:rPr>
        <w:t>an</w:t>
      </w:r>
      <w:r w:rsidRPr="00FD5AD3">
        <w:rPr>
          <w:rFonts w:ascii="Cambria" w:hAnsi="Cambria"/>
          <w:iCs/>
          <w:color w:val="000000" w:themeColor="text1"/>
          <w:sz w:val="23"/>
          <w:szCs w:val="23"/>
        </w:rPr>
        <w:t xml:space="preserve"> FVO.</w:t>
      </w:r>
    </w:p>
    <w:p w14:paraId="4A8054DF" w14:textId="77777777" w:rsidR="009235A5" w:rsidRPr="00FD5AD3" w:rsidRDefault="009235A5" w:rsidP="0065019D">
      <w:pPr>
        <w:ind w:right="-347"/>
        <w:jc w:val="both"/>
        <w:rPr>
          <w:rFonts w:ascii="Cambria" w:hAnsi="Cambria"/>
          <w:iCs/>
          <w:color w:val="000000" w:themeColor="text1"/>
          <w:sz w:val="23"/>
          <w:szCs w:val="23"/>
        </w:rPr>
      </w:pPr>
    </w:p>
    <w:p w14:paraId="3844DBF5" w14:textId="77777777" w:rsidR="009235A5" w:rsidRPr="00FD5AD3" w:rsidRDefault="009235A5" w:rsidP="009235A5">
      <w:pPr>
        <w:pStyle w:val="ListParagraph"/>
        <w:numPr>
          <w:ilvl w:val="0"/>
          <w:numId w:val="1"/>
        </w:numPr>
        <w:ind w:right="-347"/>
        <w:jc w:val="both"/>
        <w:rPr>
          <w:rFonts w:ascii="Cambria" w:hAnsi="Cambria"/>
          <w:b/>
          <w:bCs/>
          <w:i/>
          <w:color w:val="000000" w:themeColor="text1"/>
          <w:sz w:val="23"/>
          <w:szCs w:val="23"/>
        </w:rPr>
      </w:pPr>
      <w:r w:rsidRPr="00FD5AD3">
        <w:rPr>
          <w:rFonts w:ascii="Cambria" w:hAnsi="Cambria"/>
          <w:b/>
          <w:bCs/>
          <w:i/>
          <w:color w:val="000000" w:themeColor="text1"/>
          <w:sz w:val="23"/>
          <w:szCs w:val="23"/>
        </w:rPr>
        <w:t>Costs</w:t>
      </w:r>
    </w:p>
    <w:p w14:paraId="44B723E4" w14:textId="77777777" w:rsidR="009235A5" w:rsidRPr="00FD5AD3" w:rsidRDefault="009235A5" w:rsidP="0065019D">
      <w:pPr>
        <w:ind w:right="-347"/>
        <w:jc w:val="both"/>
        <w:rPr>
          <w:rFonts w:ascii="Cambria" w:hAnsi="Cambria"/>
          <w:iCs/>
          <w:color w:val="000000" w:themeColor="text1"/>
          <w:sz w:val="23"/>
          <w:szCs w:val="23"/>
        </w:rPr>
      </w:pPr>
      <w:r w:rsidRPr="00FD5AD3">
        <w:rPr>
          <w:rFonts w:ascii="Cambria" w:hAnsi="Cambria"/>
          <w:iCs/>
          <w:color w:val="000000" w:themeColor="text1"/>
          <w:sz w:val="23"/>
          <w:szCs w:val="23"/>
        </w:rPr>
        <w:t xml:space="preserve">Section 34 of the </w:t>
      </w:r>
      <w:r w:rsidR="00D85707" w:rsidRPr="00FD5AD3">
        <w:rPr>
          <w:rFonts w:ascii="Cambria" w:hAnsi="Cambria" w:cs="Calibri"/>
          <w:i/>
          <w:iCs/>
          <w:sz w:val="23"/>
          <w:szCs w:val="23"/>
        </w:rPr>
        <w:t>Family Violence Act 2004</w:t>
      </w:r>
      <w:r w:rsidR="00D85707" w:rsidRPr="00FD5AD3">
        <w:rPr>
          <w:rFonts w:ascii="Cambria" w:hAnsi="Cambria" w:cs="Calibri"/>
          <w:sz w:val="23"/>
          <w:szCs w:val="23"/>
        </w:rPr>
        <w:t xml:space="preserve"> (Tas) </w:t>
      </w:r>
      <w:r w:rsidR="00F60F2B" w:rsidRPr="00FD5AD3">
        <w:rPr>
          <w:rFonts w:ascii="Cambria" w:hAnsi="Cambria"/>
          <w:iCs/>
          <w:color w:val="000000" w:themeColor="text1"/>
          <w:sz w:val="23"/>
          <w:szCs w:val="23"/>
        </w:rPr>
        <w:t xml:space="preserve">currently </w:t>
      </w:r>
      <w:r w:rsidRPr="00FD5AD3">
        <w:rPr>
          <w:rFonts w:ascii="Cambria" w:hAnsi="Cambria"/>
          <w:iCs/>
          <w:color w:val="000000" w:themeColor="text1"/>
          <w:sz w:val="23"/>
          <w:szCs w:val="23"/>
        </w:rPr>
        <w:t>provides:</w:t>
      </w:r>
    </w:p>
    <w:p w14:paraId="40E8AC28" w14:textId="77777777" w:rsidR="009235A5" w:rsidRDefault="009235A5" w:rsidP="0065019D">
      <w:pPr>
        <w:ind w:right="-347"/>
        <w:jc w:val="both"/>
        <w:rPr>
          <w:rFonts w:ascii="Cambria" w:hAnsi="Cambria"/>
          <w:iCs/>
          <w:color w:val="000000" w:themeColor="text1"/>
          <w:sz w:val="23"/>
          <w:szCs w:val="23"/>
        </w:rPr>
      </w:pPr>
    </w:p>
    <w:p w14:paraId="39215B90" w14:textId="77777777" w:rsidR="009235A5" w:rsidRPr="00717246" w:rsidRDefault="009235A5" w:rsidP="009235A5">
      <w:pPr>
        <w:pStyle w:val="NoSpacing"/>
        <w:ind w:left="720"/>
        <w:rPr>
          <w:rFonts w:ascii="Cambria" w:hAnsi="Cambria"/>
          <w:b/>
          <w:bCs/>
          <w:i/>
          <w:iCs/>
          <w:color w:val="000000" w:themeColor="text1"/>
          <w:sz w:val="22"/>
          <w:szCs w:val="22"/>
        </w:rPr>
      </w:pPr>
      <w:r w:rsidRPr="00717246">
        <w:rPr>
          <w:rFonts w:ascii="Cambria" w:hAnsi="Cambria"/>
          <w:b/>
          <w:bCs/>
          <w:i/>
          <w:iCs/>
          <w:color w:val="000000" w:themeColor="text1"/>
          <w:sz w:val="22"/>
          <w:szCs w:val="22"/>
        </w:rPr>
        <w:t>34. Costs</w:t>
      </w:r>
    </w:p>
    <w:p w14:paraId="4FC285C5" w14:textId="77777777" w:rsidR="009235A5" w:rsidRPr="00717246" w:rsidRDefault="009235A5" w:rsidP="009235A5">
      <w:pPr>
        <w:pStyle w:val="NoSpacing"/>
        <w:ind w:left="720"/>
        <w:rPr>
          <w:rFonts w:ascii="Cambria" w:hAnsi="Cambria"/>
          <w:i/>
          <w:iCs/>
          <w:color w:val="000000" w:themeColor="text1"/>
          <w:sz w:val="22"/>
          <w:szCs w:val="22"/>
        </w:rPr>
      </w:pPr>
      <w:r w:rsidRPr="00717246">
        <w:rPr>
          <w:rFonts w:ascii="Cambria" w:hAnsi="Cambria"/>
          <w:i/>
          <w:iCs/>
          <w:color w:val="000000" w:themeColor="text1"/>
          <w:sz w:val="22"/>
          <w:szCs w:val="22"/>
        </w:rPr>
        <w:t>The court hearing an application under this Act made by a person other than a police officer may, if the court thinks fit, order either party to pay such costs as the court considers reasonable.</w:t>
      </w:r>
    </w:p>
    <w:p w14:paraId="7492A3F7" w14:textId="77777777" w:rsidR="009235A5" w:rsidRDefault="009235A5" w:rsidP="0065019D">
      <w:pPr>
        <w:ind w:right="-347"/>
        <w:jc w:val="both"/>
        <w:rPr>
          <w:rFonts w:ascii="Cambria" w:hAnsi="Cambria"/>
          <w:iCs/>
          <w:color w:val="000000" w:themeColor="text1"/>
          <w:sz w:val="23"/>
          <w:szCs w:val="23"/>
        </w:rPr>
      </w:pPr>
    </w:p>
    <w:p w14:paraId="38A92CEC" w14:textId="77777777" w:rsidR="00F60F2B" w:rsidRDefault="009235A5" w:rsidP="0065019D">
      <w:pPr>
        <w:ind w:right="-347"/>
        <w:jc w:val="both"/>
        <w:rPr>
          <w:rFonts w:ascii="Cambria" w:hAnsi="Cambria"/>
          <w:iCs/>
          <w:color w:val="000000" w:themeColor="text1"/>
          <w:sz w:val="23"/>
          <w:szCs w:val="23"/>
        </w:rPr>
      </w:pPr>
      <w:r>
        <w:rPr>
          <w:rFonts w:ascii="Cambria" w:hAnsi="Cambria"/>
          <w:iCs/>
          <w:color w:val="000000" w:themeColor="text1"/>
          <w:sz w:val="23"/>
          <w:szCs w:val="23"/>
        </w:rPr>
        <w:t xml:space="preserve">The second amendment </w:t>
      </w:r>
      <w:r w:rsidR="00F60F2B">
        <w:rPr>
          <w:rFonts w:ascii="Cambria" w:hAnsi="Cambria"/>
          <w:iCs/>
          <w:color w:val="000000" w:themeColor="text1"/>
          <w:sz w:val="23"/>
          <w:szCs w:val="23"/>
        </w:rPr>
        <w:t xml:space="preserve">in the Bill </w:t>
      </w:r>
      <w:r>
        <w:rPr>
          <w:rFonts w:ascii="Cambria" w:hAnsi="Cambria"/>
          <w:iCs/>
          <w:color w:val="000000" w:themeColor="text1"/>
          <w:sz w:val="23"/>
          <w:szCs w:val="23"/>
        </w:rPr>
        <w:t>will replace</w:t>
      </w:r>
      <w:r w:rsidR="00F60F2B">
        <w:rPr>
          <w:rFonts w:ascii="Cambria" w:hAnsi="Cambria"/>
          <w:iCs/>
          <w:color w:val="000000" w:themeColor="text1"/>
          <w:sz w:val="23"/>
          <w:szCs w:val="23"/>
        </w:rPr>
        <w:t xml:space="preserve"> section 34 of the Act with the following:</w:t>
      </w:r>
    </w:p>
    <w:p w14:paraId="4D2D2CAE" w14:textId="77777777" w:rsidR="00F60F2B" w:rsidRDefault="00F60F2B" w:rsidP="0065019D">
      <w:pPr>
        <w:ind w:right="-347"/>
        <w:jc w:val="both"/>
        <w:rPr>
          <w:rFonts w:ascii="Cambria" w:hAnsi="Cambria"/>
          <w:iCs/>
          <w:color w:val="000000" w:themeColor="text1"/>
          <w:sz w:val="23"/>
          <w:szCs w:val="23"/>
        </w:rPr>
      </w:pPr>
    </w:p>
    <w:p w14:paraId="5917EBF9" w14:textId="77777777" w:rsidR="00F60F2B" w:rsidRPr="00E24D45" w:rsidRDefault="00F60F2B" w:rsidP="00F60F2B">
      <w:pPr>
        <w:ind w:left="720" w:right="-347"/>
        <w:jc w:val="both"/>
        <w:rPr>
          <w:rFonts w:ascii="Cambria" w:hAnsi="Cambria"/>
          <w:b/>
          <w:bCs/>
          <w:i/>
          <w:iCs/>
          <w:color w:val="000000" w:themeColor="text1"/>
          <w:sz w:val="22"/>
          <w:szCs w:val="22"/>
        </w:rPr>
      </w:pPr>
      <w:r w:rsidRPr="00E24D45">
        <w:rPr>
          <w:rFonts w:ascii="Cambria" w:hAnsi="Cambria"/>
          <w:b/>
          <w:bCs/>
          <w:i/>
          <w:iCs/>
          <w:color w:val="000000" w:themeColor="text1"/>
          <w:sz w:val="22"/>
          <w:szCs w:val="22"/>
        </w:rPr>
        <w:t xml:space="preserve">34. Costs </w:t>
      </w:r>
    </w:p>
    <w:p w14:paraId="05C4845B" w14:textId="77777777" w:rsidR="00F60F2B" w:rsidRPr="00E24D45" w:rsidRDefault="00F60F2B" w:rsidP="00F60F2B">
      <w:pPr>
        <w:ind w:left="720" w:right="-347"/>
        <w:jc w:val="both"/>
        <w:rPr>
          <w:rFonts w:ascii="Cambria" w:hAnsi="Cambria"/>
          <w:i/>
          <w:iCs/>
          <w:color w:val="000000" w:themeColor="text1"/>
          <w:sz w:val="22"/>
          <w:szCs w:val="22"/>
        </w:rPr>
      </w:pPr>
      <w:r w:rsidRPr="00E24D45">
        <w:rPr>
          <w:rFonts w:ascii="Cambria" w:hAnsi="Cambria"/>
          <w:i/>
          <w:iCs/>
          <w:color w:val="000000" w:themeColor="text1"/>
          <w:sz w:val="22"/>
          <w:szCs w:val="22"/>
        </w:rPr>
        <w:t xml:space="preserve">(1) Subject to subsection (2), each party to proceedings under this Act is to bear its own costs incurred in connection with the proceedings. </w:t>
      </w:r>
    </w:p>
    <w:p w14:paraId="5F1642D1" w14:textId="77777777" w:rsidR="00F60F2B" w:rsidRPr="00E24D45" w:rsidRDefault="00F60F2B" w:rsidP="00F60F2B">
      <w:pPr>
        <w:ind w:left="720" w:right="-347"/>
        <w:jc w:val="both"/>
        <w:rPr>
          <w:rFonts w:ascii="Cambria" w:hAnsi="Cambria"/>
          <w:i/>
          <w:iCs/>
          <w:color w:val="000000" w:themeColor="text1"/>
          <w:sz w:val="22"/>
          <w:szCs w:val="22"/>
        </w:rPr>
      </w:pPr>
    </w:p>
    <w:p w14:paraId="740E28C2" w14:textId="77777777" w:rsidR="009235A5" w:rsidRPr="00E24D45" w:rsidRDefault="00F60F2B" w:rsidP="00F60F2B">
      <w:pPr>
        <w:ind w:left="720" w:right="-347"/>
        <w:jc w:val="both"/>
        <w:rPr>
          <w:rFonts w:ascii="Cambria" w:hAnsi="Cambria"/>
          <w:i/>
          <w:iCs/>
          <w:color w:val="000000" w:themeColor="text1"/>
          <w:sz w:val="22"/>
          <w:szCs w:val="22"/>
        </w:rPr>
      </w:pPr>
      <w:r w:rsidRPr="00E24D45">
        <w:rPr>
          <w:rFonts w:ascii="Cambria" w:hAnsi="Cambria"/>
          <w:i/>
          <w:iCs/>
          <w:color w:val="000000" w:themeColor="text1"/>
          <w:sz w:val="22"/>
          <w:szCs w:val="22"/>
        </w:rPr>
        <w:t>(2) Despite subsection (1), the court hearing an application under this Act may order that a party (the liable party) pay all, or a specified part, of the costs of another party to the proceedings if the court is satisfied that it is fair to do so, after taking into account each of the following:</w:t>
      </w:r>
      <w:r w:rsidR="009235A5" w:rsidRPr="00E24D45">
        <w:rPr>
          <w:rFonts w:ascii="Cambria" w:hAnsi="Cambria"/>
          <w:i/>
          <w:iCs/>
          <w:color w:val="000000" w:themeColor="text1"/>
          <w:sz w:val="22"/>
          <w:szCs w:val="22"/>
        </w:rPr>
        <w:t xml:space="preserve"> </w:t>
      </w:r>
    </w:p>
    <w:p w14:paraId="5E3E9CB3" w14:textId="77777777" w:rsidR="009235A5" w:rsidRPr="00E24D45" w:rsidRDefault="009235A5" w:rsidP="00F60F2B">
      <w:pPr>
        <w:ind w:left="720" w:right="-347"/>
        <w:jc w:val="both"/>
        <w:rPr>
          <w:rFonts w:ascii="Cambria" w:hAnsi="Cambria"/>
          <w:i/>
          <w:iCs/>
          <w:color w:val="000000" w:themeColor="text1"/>
          <w:sz w:val="22"/>
          <w:szCs w:val="22"/>
        </w:rPr>
      </w:pPr>
    </w:p>
    <w:p w14:paraId="230E738B" w14:textId="77777777" w:rsidR="00F60F2B" w:rsidRPr="00E24D45" w:rsidRDefault="00F60F2B" w:rsidP="00F60F2B">
      <w:pPr>
        <w:pStyle w:val="NoSpacing"/>
        <w:ind w:left="1440"/>
        <w:rPr>
          <w:rFonts w:ascii="Cambria" w:hAnsi="Cambria"/>
          <w:i/>
          <w:iCs/>
          <w:color w:val="000000" w:themeColor="text1"/>
          <w:sz w:val="22"/>
          <w:szCs w:val="22"/>
        </w:rPr>
      </w:pPr>
      <w:r w:rsidRPr="00E24D45">
        <w:rPr>
          <w:rFonts w:ascii="Cambria" w:hAnsi="Cambria"/>
          <w:i/>
          <w:iCs/>
          <w:color w:val="000000" w:themeColor="text1"/>
          <w:sz w:val="22"/>
          <w:szCs w:val="22"/>
        </w:rPr>
        <w:t xml:space="preserve">(a) whether the liable party has made the application, objected to the application, or withdrawn the application – </w:t>
      </w:r>
    </w:p>
    <w:p w14:paraId="7C736047" w14:textId="77777777" w:rsidR="00F60F2B" w:rsidRPr="00E24D45" w:rsidRDefault="00F60F2B" w:rsidP="00F60F2B">
      <w:pPr>
        <w:pStyle w:val="NoSpacing"/>
        <w:ind w:left="2160"/>
        <w:rPr>
          <w:rFonts w:ascii="Cambria" w:hAnsi="Cambria"/>
          <w:i/>
          <w:iCs/>
          <w:color w:val="000000" w:themeColor="text1"/>
          <w:sz w:val="22"/>
          <w:szCs w:val="22"/>
        </w:rPr>
      </w:pPr>
      <w:r w:rsidRPr="00E24D45">
        <w:rPr>
          <w:rFonts w:ascii="Cambria" w:hAnsi="Cambria"/>
          <w:i/>
          <w:iCs/>
          <w:color w:val="000000" w:themeColor="text1"/>
          <w:sz w:val="22"/>
          <w:szCs w:val="22"/>
        </w:rPr>
        <w:t xml:space="preserve">(i) for the purpose of controlling or intimidating, or causing mental harm to, or apprehension or fear in, another party to the application; or </w:t>
      </w:r>
    </w:p>
    <w:p w14:paraId="71417A40" w14:textId="77777777" w:rsidR="00F60F2B" w:rsidRPr="00E24D45" w:rsidRDefault="00F60F2B" w:rsidP="00F60F2B">
      <w:pPr>
        <w:pStyle w:val="NoSpacing"/>
        <w:ind w:left="2160"/>
        <w:rPr>
          <w:rFonts w:ascii="Cambria" w:hAnsi="Cambria"/>
          <w:i/>
          <w:iCs/>
          <w:color w:val="000000" w:themeColor="text1"/>
          <w:sz w:val="22"/>
          <w:szCs w:val="22"/>
        </w:rPr>
      </w:pPr>
      <w:r w:rsidRPr="00E24D45">
        <w:rPr>
          <w:rFonts w:ascii="Cambria" w:hAnsi="Cambria"/>
          <w:i/>
          <w:iCs/>
          <w:color w:val="000000" w:themeColor="text1"/>
          <w:sz w:val="22"/>
          <w:szCs w:val="22"/>
        </w:rPr>
        <w:lastRenderedPageBreak/>
        <w:t xml:space="preserve">(ii) for a purpose, or in a manner, that is malicious, frivolous, vexatious or in bad faith; or </w:t>
      </w:r>
    </w:p>
    <w:p w14:paraId="77FBF031" w14:textId="77777777" w:rsidR="00F60F2B" w:rsidRPr="00E24D45" w:rsidRDefault="00F60F2B" w:rsidP="00F60F2B">
      <w:pPr>
        <w:pStyle w:val="NoSpacing"/>
        <w:ind w:left="2160"/>
        <w:rPr>
          <w:rFonts w:ascii="Cambria" w:hAnsi="Cambria"/>
          <w:i/>
          <w:iCs/>
          <w:color w:val="000000" w:themeColor="text1"/>
          <w:sz w:val="22"/>
          <w:szCs w:val="22"/>
        </w:rPr>
      </w:pPr>
      <w:r w:rsidRPr="00E24D45">
        <w:rPr>
          <w:rFonts w:ascii="Cambria" w:hAnsi="Cambria"/>
          <w:i/>
          <w:iCs/>
          <w:color w:val="000000" w:themeColor="text1"/>
          <w:sz w:val="22"/>
          <w:szCs w:val="22"/>
        </w:rPr>
        <w:t>(iii) in a manner that has an unreasonable impact on another party to the application;</w:t>
      </w:r>
    </w:p>
    <w:p w14:paraId="173A8D40" w14:textId="77777777" w:rsidR="00F60F2B" w:rsidRPr="00E24D45" w:rsidRDefault="00F60F2B" w:rsidP="00F60F2B">
      <w:pPr>
        <w:pStyle w:val="NoSpacing"/>
        <w:ind w:left="1440"/>
        <w:rPr>
          <w:rFonts w:ascii="Cambria" w:hAnsi="Cambria"/>
          <w:i/>
          <w:iCs/>
          <w:color w:val="000000" w:themeColor="text1"/>
          <w:sz w:val="22"/>
          <w:szCs w:val="22"/>
        </w:rPr>
      </w:pPr>
      <w:r w:rsidRPr="00E24D45">
        <w:rPr>
          <w:rFonts w:ascii="Cambria" w:hAnsi="Cambria"/>
          <w:i/>
          <w:iCs/>
          <w:color w:val="000000" w:themeColor="text1"/>
          <w:sz w:val="22"/>
          <w:szCs w:val="22"/>
        </w:rPr>
        <w:t xml:space="preserve">(b) whether the liable party has been responsible for prolonging unreasonably the time taken to complete the proceedings; </w:t>
      </w:r>
    </w:p>
    <w:p w14:paraId="3C49970F" w14:textId="77777777" w:rsidR="00F60F2B" w:rsidRPr="00E24D45" w:rsidRDefault="00F60F2B" w:rsidP="00F60F2B">
      <w:pPr>
        <w:pStyle w:val="NoSpacing"/>
        <w:ind w:left="720" w:firstLine="720"/>
        <w:rPr>
          <w:rFonts w:ascii="Cambria" w:hAnsi="Cambria"/>
          <w:i/>
          <w:iCs/>
          <w:color w:val="000000" w:themeColor="text1"/>
          <w:sz w:val="22"/>
          <w:szCs w:val="22"/>
        </w:rPr>
      </w:pPr>
      <w:r w:rsidRPr="00E24D45">
        <w:rPr>
          <w:rFonts w:ascii="Cambria" w:hAnsi="Cambria"/>
          <w:i/>
          <w:iCs/>
          <w:color w:val="000000" w:themeColor="text1"/>
          <w:sz w:val="22"/>
          <w:szCs w:val="22"/>
        </w:rPr>
        <w:t xml:space="preserve">(c) whether exceptional circumstances exist; </w:t>
      </w:r>
    </w:p>
    <w:p w14:paraId="6E34E6E0" w14:textId="77777777" w:rsidR="00F60F2B" w:rsidRPr="00E24D45" w:rsidRDefault="00F60F2B" w:rsidP="00F60F2B">
      <w:pPr>
        <w:pStyle w:val="NoSpacing"/>
        <w:ind w:left="720" w:firstLine="720"/>
        <w:rPr>
          <w:rFonts w:ascii="Cambria" w:hAnsi="Cambria"/>
          <w:i/>
          <w:iCs/>
          <w:color w:val="000000" w:themeColor="text1"/>
          <w:sz w:val="22"/>
          <w:szCs w:val="22"/>
        </w:rPr>
      </w:pPr>
      <w:r w:rsidRPr="00E24D45">
        <w:rPr>
          <w:rFonts w:ascii="Cambria" w:hAnsi="Cambria"/>
          <w:i/>
          <w:iCs/>
          <w:color w:val="000000" w:themeColor="text1"/>
          <w:sz w:val="22"/>
          <w:szCs w:val="22"/>
        </w:rPr>
        <w:t xml:space="preserve">(d) whether the order for costs falls within the objects of this Act. </w:t>
      </w:r>
    </w:p>
    <w:p w14:paraId="7E8A03B3" w14:textId="77777777" w:rsidR="00F60F2B" w:rsidRPr="00E24D45" w:rsidRDefault="00F60F2B" w:rsidP="00F60F2B">
      <w:pPr>
        <w:pStyle w:val="NoSpacing"/>
        <w:ind w:left="720"/>
        <w:rPr>
          <w:rFonts w:ascii="Cambria" w:hAnsi="Cambria"/>
          <w:i/>
          <w:iCs/>
          <w:color w:val="000000" w:themeColor="text1"/>
          <w:sz w:val="22"/>
          <w:szCs w:val="22"/>
        </w:rPr>
      </w:pPr>
    </w:p>
    <w:p w14:paraId="0FBCF2A0" w14:textId="77777777" w:rsidR="00F60F2B" w:rsidRPr="00E24D45" w:rsidRDefault="00F60F2B" w:rsidP="00F60F2B">
      <w:pPr>
        <w:pStyle w:val="NoSpacing"/>
        <w:ind w:left="720"/>
        <w:rPr>
          <w:rFonts w:ascii="Cambria" w:hAnsi="Cambria"/>
          <w:i/>
          <w:iCs/>
          <w:color w:val="000000" w:themeColor="text1"/>
          <w:sz w:val="22"/>
          <w:szCs w:val="22"/>
        </w:rPr>
      </w:pPr>
      <w:r w:rsidRPr="00E24D45">
        <w:rPr>
          <w:rFonts w:ascii="Cambria" w:hAnsi="Cambria"/>
          <w:i/>
          <w:iCs/>
          <w:color w:val="000000" w:themeColor="text1"/>
          <w:sz w:val="22"/>
          <w:szCs w:val="22"/>
        </w:rPr>
        <w:t xml:space="preserve">(3) An order may not be made under subsection (2) against a police officer who is a party to proceedings by virtue of being such an officer. </w:t>
      </w:r>
    </w:p>
    <w:p w14:paraId="5EB49CB2" w14:textId="77777777" w:rsidR="00F60F2B" w:rsidRPr="00E24D45" w:rsidRDefault="00F60F2B" w:rsidP="00F60F2B">
      <w:pPr>
        <w:pStyle w:val="NoSpacing"/>
        <w:ind w:left="720"/>
        <w:rPr>
          <w:rFonts w:ascii="Cambria" w:hAnsi="Cambria"/>
          <w:i/>
          <w:iCs/>
          <w:color w:val="000000" w:themeColor="text1"/>
          <w:sz w:val="22"/>
          <w:szCs w:val="22"/>
        </w:rPr>
      </w:pPr>
    </w:p>
    <w:p w14:paraId="51EC37D2" w14:textId="77777777" w:rsidR="00F60F2B" w:rsidRPr="00E24D45" w:rsidRDefault="00F60F2B" w:rsidP="00F60F2B">
      <w:pPr>
        <w:pStyle w:val="NoSpacing"/>
        <w:ind w:left="720"/>
        <w:rPr>
          <w:rFonts w:ascii="Cambria" w:hAnsi="Cambria"/>
          <w:i/>
          <w:iCs/>
          <w:color w:val="000000" w:themeColor="text1"/>
          <w:sz w:val="22"/>
          <w:szCs w:val="22"/>
        </w:rPr>
      </w:pPr>
      <w:r w:rsidRPr="00E24D45">
        <w:rPr>
          <w:rFonts w:ascii="Cambria" w:hAnsi="Cambria"/>
          <w:i/>
          <w:iCs/>
          <w:color w:val="000000" w:themeColor="text1"/>
          <w:sz w:val="22"/>
          <w:szCs w:val="22"/>
        </w:rPr>
        <w:t xml:space="preserve">(4) Before making an order under subsection (2), the court is to give the liable party a reasonable opportunity to be heard. </w:t>
      </w:r>
    </w:p>
    <w:p w14:paraId="6E26675A" w14:textId="77777777" w:rsidR="00F60F2B" w:rsidRPr="00E24D45" w:rsidRDefault="00F60F2B" w:rsidP="00F60F2B">
      <w:pPr>
        <w:pStyle w:val="NoSpacing"/>
        <w:ind w:left="720"/>
        <w:rPr>
          <w:rFonts w:ascii="Cambria" w:hAnsi="Cambria"/>
          <w:i/>
          <w:iCs/>
          <w:color w:val="000000" w:themeColor="text1"/>
          <w:sz w:val="22"/>
          <w:szCs w:val="22"/>
        </w:rPr>
      </w:pPr>
    </w:p>
    <w:p w14:paraId="5257CF65" w14:textId="77777777" w:rsidR="00F60F2B" w:rsidRPr="00E24D45" w:rsidRDefault="00F60F2B" w:rsidP="00F60F2B">
      <w:pPr>
        <w:pStyle w:val="NoSpacing"/>
        <w:ind w:left="720"/>
        <w:rPr>
          <w:rFonts w:ascii="Cambria" w:hAnsi="Cambria"/>
          <w:i/>
          <w:iCs/>
          <w:color w:val="000000" w:themeColor="text1"/>
          <w:sz w:val="22"/>
          <w:szCs w:val="22"/>
        </w:rPr>
      </w:pPr>
      <w:r w:rsidRPr="00E24D45">
        <w:rPr>
          <w:rFonts w:ascii="Cambria" w:hAnsi="Cambria"/>
          <w:i/>
          <w:iCs/>
          <w:color w:val="000000" w:themeColor="text1"/>
          <w:sz w:val="22"/>
          <w:szCs w:val="22"/>
        </w:rPr>
        <w:t>(5) For the purposes of making an order under this section, the court may fix an appropriate scale of costs.</w:t>
      </w:r>
    </w:p>
    <w:p w14:paraId="0DBC3E85" w14:textId="77777777" w:rsidR="009235A5" w:rsidRDefault="009235A5" w:rsidP="009235A5">
      <w:pPr>
        <w:pStyle w:val="NoSpacing"/>
      </w:pPr>
    </w:p>
    <w:p w14:paraId="09B72C37" w14:textId="545F9433" w:rsidR="00375E50" w:rsidRPr="00FD5AD3" w:rsidRDefault="00D85707" w:rsidP="00717246">
      <w:pPr>
        <w:pStyle w:val="NoSpacing"/>
        <w:jc w:val="both"/>
        <w:rPr>
          <w:rFonts w:ascii="Cambria" w:hAnsi="Cambria"/>
          <w:color w:val="000000" w:themeColor="text1"/>
          <w:sz w:val="23"/>
          <w:szCs w:val="23"/>
        </w:rPr>
      </w:pPr>
      <w:r w:rsidRPr="00FD5AD3">
        <w:rPr>
          <w:rFonts w:ascii="Cambria" w:hAnsi="Cambria"/>
          <w:color w:val="000000" w:themeColor="text1"/>
          <w:sz w:val="23"/>
          <w:szCs w:val="23"/>
        </w:rPr>
        <w:t>In our experience, it</w:t>
      </w:r>
      <w:r w:rsidR="006F32D3" w:rsidRPr="00FD5AD3">
        <w:rPr>
          <w:rFonts w:ascii="Cambria" w:hAnsi="Cambria"/>
          <w:color w:val="000000" w:themeColor="text1"/>
          <w:sz w:val="23"/>
          <w:szCs w:val="23"/>
        </w:rPr>
        <w:t xml:space="preserve"> </w:t>
      </w:r>
      <w:r w:rsidRPr="00FD5AD3">
        <w:rPr>
          <w:rFonts w:ascii="Cambria" w:hAnsi="Cambria"/>
          <w:color w:val="000000" w:themeColor="text1"/>
          <w:sz w:val="23"/>
          <w:szCs w:val="23"/>
        </w:rPr>
        <w:t>can</w:t>
      </w:r>
      <w:r w:rsidR="006F32D3" w:rsidRPr="00FD5AD3">
        <w:rPr>
          <w:rFonts w:ascii="Cambria" w:hAnsi="Cambria"/>
          <w:color w:val="000000" w:themeColor="text1"/>
          <w:sz w:val="23"/>
          <w:szCs w:val="23"/>
        </w:rPr>
        <w:t xml:space="preserve"> </w:t>
      </w:r>
      <w:r w:rsidRPr="00FD5AD3">
        <w:rPr>
          <w:rFonts w:ascii="Cambria" w:hAnsi="Cambria"/>
          <w:color w:val="000000" w:themeColor="text1"/>
          <w:sz w:val="23"/>
          <w:szCs w:val="23"/>
        </w:rPr>
        <w:t xml:space="preserve">have </w:t>
      </w:r>
      <w:r w:rsidR="006F32D3" w:rsidRPr="00FD5AD3">
        <w:rPr>
          <w:rFonts w:ascii="Cambria" w:hAnsi="Cambria"/>
          <w:color w:val="000000" w:themeColor="text1"/>
          <w:sz w:val="23"/>
          <w:szCs w:val="23"/>
        </w:rPr>
        <w:t>a chilling effect on parties to</w:t>
      </w:r>
      <w:r w:rsidR="00375E50" w:rsidRPr="00FD5AD3">
        <w:rPr>
          <w:rFonts w:ascii="Cambria" w:hAnsi="Cambria"/>
          <w:color w:val="000000" w:themeColor="text1"/>
          <w:sz w:val="23"/>
          <w:szCs w:val="23"/>
        </w:rPr>
        <w:t xml:space="preserve"> family violence proceedings </w:t>
      </w:r>
      <w:r w:rsidR="006F32D3" w:rsidRPr="00FD5AD3">
        <w:rPr>
          <w:rFonts w:ascii="Cambria" w:hAnsi="Cambria"/>
          <w:color w:val="000000" w:themeColor="text1"/>
          <w:sz w:val="23"/>
          <w:szCs w:val="23"/>
        </w:rPr>
        <w:t>that they may have to pay legal fees.</w:t>
      </w:r>
      <w:r w:rsidR="00717246" w:rsidRPr="00FD5AD3">
        <w:rPr>
          <w:rFonts w:ascii="Cambria" w:hAnsi="Cambria"/>
          <w:color w:val="000000" w:themeColor="text1"/>
          <w:sz w:val="23"/>
          <w:szCs w:val="23"/>
        </w:rPr>
        <w:t xml:space="preserve"> </w:t>
      </w:r>
      <w:r w:rsidR="006F32D3" w:rsidRPr="00FD5AD3">
        <w:rPr>
          <w:rFonts w:ascii="Cambria" w:hAnsi="Cambria"/>
          <w:color w:val="000000" w:themeColor="text1"/>
          <w:sz w:val="23"/>
          <w:szCs w:val="23"/>
        </w:rPr>
        <w:t>Amending section 34 of the Act to make clear that as a general rule costs will not have to be paid,</w:t>
      </w:r>
      <w:r w:rsidR="007C49FB" w:rsidRPr="00FD5AD3">
        <w:rPr>
          <w:rFonts w:ascii="Cambria" w:hAnsi="Cambria"/>
          <w:color w:val="000000" w:themeColor="text1"/>
          <w:sz w:val="23"/>
          <w:szCs w:val="23"/>
        </w:rPr>
        <w:t xml:space="preserve"> and go on to outline the particular circumstances which may attract costs considerations</w:t>
      </w:r>
      <w:r w:rsidR="006F32D3" w:rsidRPr="00FD5AD3">
        <w:rPr>
          <w:rFonts w:ascii="Cambria" w:hAnsi="Cambria"/>
          <w:color w:val="000000" w:themeColor="text1"/>
          <w:sz w:val="23"/>
          <w:szCs w:val="23"/>
        </w:rPr>
        <w:t xml:space="preserve"> will reassure</w:t>
      </w:r>
      <w:r w:rsidR="00375E50" w:rsidRPr="00FD5AD3">
        <w:rPr>
          <w:rFonts w:ascii="Cambria" w:hAnsi="Cambria"/>
          <w:color w:val="000000" w:themeColor="text1"/>
          <w:sz w:val="23"/>
          <w:szCs w:val="23"/>
        </w:rPr>
        <w:t xml:space="preserve"> both victims and perpetrators </w:t>
      </w:r>
      <w:r w:rsidR="00E647DA" w:rsidRPr="00FD5AD3">
        <w:rPr>
          <w:rFonts w:ascii="Cambria" w:hAnsi="Cambria"/>
          <w:color w:val="000000" w:themeColor="text1"/>
          <w:sz w:val="23"/>
          <w:szCs w:val="23"/>
        </w:rPr>
        <w:t>that genuine</w:t>
      </w:r>
      <w:r w:rsidR="00B11277" w:rsidRPr="00FD5AD3">
        <w:rPr>
          <w:rFonts w:ascii="Cambria" w:hAnsi="Cambria"/>
          <w:color w:val="000000" w:themeColor="text1"/>
          <w:sz w:val="23"/>
          <w:szCs w:val="23"/>
        </w:rPr>
        <w:t xml:space="preserve"> and timely</w:t>
      </w:r>
      <w:r w:rsidR="00E647DA" w:rsidRPr="00FD5AD3">
        <w:rPr>
          <w:rFonts w:ascii="Cambria" w:hAnsi="Cambria"/>
          <w:color w:val="000000" w:themeColor="text1"/>
          <w:sz w:val="23"/>
          <w:szCs w:val="23"/>
        </w:rPr>
        <w:t xml:space="preserve"> applications </w:t>
      </w:r>
      <w:r w:rsidR="00717246" w:rsidRPr="00FD5AD3">
        <w:rPr>
          <w:rFonts w:ascii="Cambria" w:hAnsi="Cambria"/>
          <w:color w:val="000000" w:themeColor="text1"/>
          <w:sz w:val="23"/>
          <w:szCs w:val="23"/>
        </w:rPr>
        <w:t>are</w:t>
      </w:r>
      <w:r w:rsidR="00E647DA" w:rsidRPr="00FD5AD3">
        <w:rPr>
          <w:rFonts w:ascii="Cambria" w:hAnsi="Cambria"/>
          <w:color w:val="000000" w:themeColor="text1"/>
          <w:sz w:val="23"/>
          <w:szCs w:val="23"/>
        </w:rPr>
        <w:t xml:space="preserve"> safe from such costs even if the application </w:t>
      </w:r>
      <w:r w:rsidR="00717246" w:rsidRPr="00FD5AD3">
        <w:rPr>
          <w:rFonts w:ascii="Cambria" w:hAnsi="Cambria"/>
          <w:color w:val="000000" w:themeColor="text1"/>
          <w:sz w:val="23"/>
          <w:szCs w:val="23"/>
        </w:rPr>
        <w:t xml:space="preserve">is </w:t>
      </w:r>
      <w:r w:rsidR="00E647DA" w:rsidRPr="00FD5AD3">
        <w:rPr>
          <w:rFonts w:ascii="Cambria" w:hAnsi="Cambria"/>
          <w:color w:val="000000" w:themeColor="text1"/>
          <w:sz w:val="23"/>
          <w:szCs w:val="23"/>
        </w:rPr>
        <w:t>ultimately</w:t>
      </w:r>
      <w:r w:rsidR="00717246" w:rsidRPr="00FD5AD3">
        <w:rPr>
          <w:rFonts w:ascii="Cambria" w:hAnsi="Cambria"/>
          <w:color w:val="000000" w:themeColor="text1"/>
          <w:sz w:val="23"/>
          <w:szCs w:val="23"/>
        </w:rPr>
        <w:t xml:space="preserve"> </w:t>
      </w:r>
      <w:r w:rsidR="00E647DA" w:rsidRPr="00FD5AD3">
        <w:rPr>
          <w:rFonts w:ascii="Cambria" w:hAnsi="Cambria"/>
          <w:color w:val="000000" w:themeColor="text1"/>
          <w:sz w:val="23"/>
          <w:szCs w:val="23"/>
        </w:rPr>
        <w:t>unsuccessful.</w:t>
      </w:r>
    </w:p>
    <w:p w14:paraId="532800C9" w14:textId="77777777" w:rsidR="00375E50" w:rsidRPr="00FD5AD3" w:rsidRDefault="00375E50" w:rsidP="00717246">
      <w:pPr>
        <w:pStyle w:val="NoSpacing"/>
        <w:jc w:val="both"/>
        <w:rPr>
          <w:rFonts w:ascii="Cambria" w:hAnsi="Cambria"/>
          <w:color w:val="000000" w:themeColor="text1"/>
          <w:sz w:val="23"/>
          <w:szCs w:val="23"/>
        </w:rPr>
      </w:pPr>
    </w:p>
    <w:p w14:paraId="245F2B03" w14:textId="77777777" w:rsidR="00FD5AD3" w:rsidRPr="00FD5AD3" w:rsidRDefault="00887931" w:rsidP="00FD5AD3">
      <w:pPr>
        <w:pStyle w:val="NoSpacing"/>
        <w:jc w:val="both"/>
        <w:rPr>
          <w:rFonts w:ascii="Cambria" w:hAnsi="Cambria"/>
          <w:sz w:val="23"/>
          <w:szCs w:val="23"/>
        </w:rPr>
      </w:pPr>
      <w:r w:rsidRPr="00FD5AD3">
        <w:rPr>
          <w:rFonts w:ascii="Cambria" w:hAnsi="Cambria"/>
          <w:color w:val="000000" w:themeColor="text1"/>
          <w:sz w:val="23"/>
          <w:szCs w:val="23"/>
        </w:rPr>
        <w:t xml:space="preserve">Another benefit that this amendment </w:t>
      </w:r>
      <w:r w:rsidR="006E4984" w:rsidRPr="00FD5AD3">
        <w:rPr>
          <w:rFonts w:ascii="Cambria" w:hAnsi="Cambria"/>
          <w:color w:val="000000" w:themeColor="text1"/>
          <w:sz w:val="23"/>
          <w:szCs w:val="23"/>
        </w:rPr>
        <w:t xml:space="preserve">will have, is in </w:t>
      </w:r>
      <w:r w:rsidRPr="00FD5AD3">
        <w:rPr>
          <w:rFonts w:ascii="Cambria" w:hAnsi="Cambria"/>
          <w:color w:val="000000" w:themeColor="text1"/>
          <w:sz w:val="23"/>
          <w:szCs w:val="23"/>
        </w:rPr>
        <w:t>clari</w:t>
      </w:r>
      <w:r w:rsidR="006E4984" w:rsidRPr="00FD5AD3">
        <w:rPr>
          <w:rFonts w:ascii="Cambria" w:hAnsi="Cambria"/>
          <w:color w:val="000000" w:themeColor="text1"/>
          <w:sz w:val="23"/>
          <w:szCs w:val="23"/>
        </w:rPr>
        <w:t xml:space="preserve">fying the </w:t>
      </w:r>
      <w:r w:rsidR="00B11277" w:rsidRPr="00FD5AD3">
        <w:rPr>
          <w:rFonts w:ascii="Cambria" w:hAnsi="Cambria"/>
          <w:color w:val="000000" w:themeColor="text1"/>
          <w:sz w:val="23"/>
          <w:szCs w:val="23"/>
        </w:rPr>
        <w:t xml:space="preserve">consequences that </w:t>
      </w:r>
      <w:r w:rsidR="006E4984" w:rsidRPr="00FD5AD3">
        <w:rPr>
          <w:rFonts w:ascii="Cambria" w:hAnsi="Cambria"/>
          <w:color w:val="000000" w:themeColor="text1"/>
          <w:sz w:val="23"/>
          <w:szCs w:val="23"/>
        </w:rPr>
        <w:t>will</w:t>
      </w:r>
      <w:r w:rsidR="00B11277" w:rsidRPr="00FD5AD3">
        <w:rPr>
          <w:rFonts w:ascii="Cambria" w:hAnsi="Cambria"/>
          <w:color w:val="000000" w:themeColor="text1"/>
          <w:sz w:val="23"/>
          <w:szCs w:val="23"/>
        </w:rPr>
        <w:t xml:space="preserve"> arise from systems abuse</w:t>
      </w:r>
      <w:r w:rsidR="00344533" w:rsidRPr="00FD5AD3">
        <w:rPr>
          <w:rFonts w:ascii="Cambria" w:hAnsi="Cambria"/>
          <w:color w:val="000000" w:themeColor="text1"/>
          <w:sz w:val="23"/>
          <w:szCs w:val="23"/>
        </w:rPr>
        <w:t xml:space="preserve"> and</w:t>
      </w:r>
      <w:r w:rsidR="00B11277" w:rsidRPr="00FD5AD3">
        <w:rPr>
          <w:rFonts w:ascii="Cambria" w:hAnsi="Cambria"/>
          <w:color w:val="000000" w:themeColor="text1"/>
          <w:sz w:val="23"/>
          <w:szCs w:val="23"/>
        </w:rPr>
        <w:t xml:space="preserve"> this applies to both perpetrators </w:t>
      </w:r>
      <w:r w:rsidR="00344533" w:rsidRPr="00FD5AD3">
        <w:rPr>
          <w:rFonts w:ascii="Cambria" w:hAnsi="Cambria"/>
          <w:color w:val="000000" w:themeColor="text1"/>
          <w:sz w:val="23"/>
          <w:szCs w:val="23"/>
        </w:rPr>
        <w:t>and</w:t>
      </w:r>
      <w:r w:rsidR="00B11277" w:rsidRPr="00FD5AD3">
        <w:rPr>
          <w:rFonts w:ascii="Cambria" w:hAnsi="Cambria"/>
          <w:color w:val="000000" w:themeColor="text1"/>
          <w:sz w:val="23"/>
          <w:szCs w:val="23"/>
        </w:rPr>
        <w:t xml:space="preserve"> parties protected by FVOs</w:t>
      </w:r>
      <w:r w:rsidR="00344533" w:rsidRPr="00FD5AD3">
        <w:rPr>
          <w:rFonts w:ascii="Cambria" w:hAnsi="Cambria"/>
          <w:color w:val="000000" w:themeColor="text1"/>
          <w:sz w:val="23"/>
          <w:szCs w:val="23"/>
        </w:rPr>
        <w:t xml:space="preserve">. The risk of having to pay costs </w:t>
      </w:r>
      <w:r w:rsidR="006E4984" w:rsidRPr="00FD5AD3">
        <w:rPr>
          <w:rFonts w:ascii="Cambria" w:hAnsi="Cambria"/>
          <w:color w:val="000000" w:themeColor="text1"/>
          <w:sz w:val="23"/>
          <w:szCs w:val="23"/>
        </w:rPr>
        <w:t>is</w:t>
      </w:r>
      <w:r w:rsidR="00344533" w:rsidRPr="00FD5AD3">
        <w:rPr>
          <w:rFonts w:ascii="Cambria" w:hAnsi="Cambria"/>
          <w:color w:val="000000" w:themeColor="text1"/>
          <w:sz w:val="23"/>
          <w:szCs w:val="23"/>
        </w:rPr>
        <w:t xml:space="preserve"> likely </w:t>
      </w:r>
      <w:r w:rsidR="006E4984" w:rsidRPr="00FD5AD3">
        <w:rPr>
          <w:rFonts w:ascii="Cambria" w:hAnsi="Cambria"/>
          <w:color w:val="000000" w:themeColor="text1"/>
          <w:sz w:val="23"/>
          <w:szCs w:val="23"/>
        </w:rPr>
        <w:t>to</w:t>
      </w:r>
      <w:r w:rsidR="00344533" w:rsidRPr="00FD5AD3">
        <w:rPr>
          <w:rFonts w:ascii="Cambria" w:hAnsi="Cambria"/>
          <w:color w:val="000000" w:themeColor="text1"/>
          <w:sz w:val="23"/>
          <w:szCs w:val="23"/>
        </w:rPr>
        <w:t xml:space="preserve"> have the effect of discouraging </w:t>
      </w:r>
      <w:r w:rsidR="00DC1C25" w:rsidRPr="00FD5AD3">
        <w:rPr>
          <w:rFonts w:ascii="Cambria" w:hAnsi="Cambria"/>
          <w:color w:val="000000" w:themeColor="text1"/>
          <w:sz w:val="23"/>
          <w:szCs w:val="23"/>
        </w:rPr>
        <w:t xml:space="preserve">potential </w:t>
      </w:r>
      <w:r w:rsidR="00344533" w:rsidRPr="00FD5AD3">
        <w:rPr>
          <w:rFonts w:ascii="Cambria" w:hAnsi="Cambria"/>
          <w:color w:val="000000" w:themeColor="text1"/>
          <w:sz w:val="23"/>
          <w:szCs w:val="23"/>
        </w:rPr>
        <w:t>applications from individuals seeking reciprocal orders against protected parties in retaliation.</w:t>
      </w:r>
      <w:r w:rsidR="00DC1C25" w:rsidRPr="00FD5AD3">
        <w:rPr>
          <w:rFonts w:ascii="Cambria" w:hAnsi="Cambria"/>
          <w:color w:val="000000" w:themeColor="text1"/>
          <w:sz w:val="23"/>
          <w:szCs w:val="23"/>
        </w:rPr>
        <w:t xml:space="preserve"> Baseless </w:t>
      </w:r>
      <w:r w:rsidR="00344533" w:rsidRPr="00FD5AD3">
        <w:rPr>
          <w:rFonts w:ascii="Cambria" w:hAnsi="Cambria"/>
          <w:color w:val="000000" w:themeColor="text1"/>
          <w:sz w:val="23"/>
          <w:szCs w:val="23"/>
        </w:rPr>
        <w:t>applications</w:t>
      </w:r>
      <w:r w:rsidR="006E4984" w:rsidRPr="00FD5AD3">
        <w:rPr>
          <w:rFonts w:ascii="Cambria" w:hAnsi="Cambria"/>
          <w:color w:val="000000" w:themeColor="text1"/>
          <w:sz w:val="23"/>
          <w:szCs w:val="23"/>
        </w:rPr>
        <w:t xml:space="preserve"> </w:t>
      </w:r>
      <w:r w:rsidR="00DC1C25" w:rsidRPr="00FD5AD3">
        <w:rPr>
          <w:rFonts w:ascii="Cambria" w:hAnsi="Cambria"/>
          <w:color w:val="000000" w:themeColor="text1"/>
          <w:sz w:val="23"/>
          <w:szCs w:val="23"/>
        </w:rPr>
        <w:t>should be discouraged as much as possible as they a</w:t>
      </w:r>
      <w:r w:rsidR="00436A8B" w:rsidRPr="00FD5AD3">
        <w:rPr>
          <w:rFonts w:ascii="Cambria" w:hAnsi="Cambria"/>
          <w:color w:val="000000" w:themeColor="text1"/>
          <w:sz w:val="23"/>
          <w:szCs w:val="23"/>
        </w:rPr>
        <w:t xml:space="preserve">n unnecessary strain </w:t>
      </w:r>
      <w:r w:rsidR="00DC1C25" w:rsidRPr="00FD5AD3">
        <w:rPr>
          <w:rFonts w:ascii="Cambria" w:hAnsi="Cambria"/>
          <w:color w:val="000000" w:themeColor="text1"/>
          <w:sz w:val="23"/>
          <w:szCs w:val="23"/>
        </w:rPr>
        <w:t>o</w:t>
      </w:r>
      <w:r w:rsidR="00436A8B" w:rsidRPr="00FD5AD3">
        <w:rPr>
          <w:rFonts w:ascii="Cambria" w:hAnsi="Cambria"/>
          <w:color w:val="000000" w:themeColor="text1"/>
          <w:sz w:val="23"/>
          <w:szCs w:val="23"/>
        </w:rPr>
        <w:t>n</w:t>
      </w:r>
      <w:r w:rsidR="00DC1C25" w:rsidRPr="00FD5AD3">
        <w:rPr>
          <w:rFonts w:ascii="Cambria" w:hAnsi="Cambria"/>
          <w:color w:val="000000" w:themeColor="text1"/>
          <w:sz w:val="23"/>
          <w:szCs w:val="23"/>
        </w:rPr>
        <w:t xml:space="preserve"> the court’s resources and </w:t>
      </w:r>
      <w:r w:rsidR="00344533" w:rsidRPr="00FD5AD3">
        <w:rPr>
          <w:rFonts w:ascii="Cambria" w:hAnsi="Cambria"/>
          <w:color w:val="000000" w:themeColor="text1"/>
          <w:sz w:val="23"/>
          <w:szCs w:val="23"/>
        </w:rPr>
        <w:t>can</w:t>
      </w:r>
      <w:r w:rsidR="00DC1C25" w:rsidRPr="00FD5AD3">
        <w:rPr>
          <w:rFonts w:ascii="Cambria" w:hAnsi="Cambria"/>
          <w:color w:val="000000" w:themeColor="text1"/>
          <w:sz w:val="23"/>
          <w:szCs w:val="23"/>
        </w:rPr>
        <w:t xml:space="preserve"> re-expose victims to further trauma.</w:t>
      </w:r>
      <w:r w:rsidR="00FD5AD3" w:rsidRPr="00FD5AD3">
        <w:rPr>
          <w:rFonts w:ascii="Cambria" w:hAnsi="Cambria"/>
          <w:sz w:val="23"/>
          <w:szCs w:val="23"/>
        </w:rPr>
        <w:t xml:space="preserve"> </w:t>
      </w:r>
      <w:r w:rsidR="006E3EE7" w:rsidRPr="00FD5AD3">
        <w:rPr>
          <w:rFonts w:ascii="Cambria" w:hAnsi="Cambria"/>
          <w:sz w:val="23"/>
          <w:szCs w:val="23"/>
        </w:rPr>
        <w:t>Similar</w:t>
      </w:r>
      <w:r w:rsidR="005C0963" w:rsidRPr="00FD5AD3">
        <w:rPr>
          <w:rFonts w:ascii="Cambria" w:hAnsi="Cambria"/>
          <w:sz w:val="23"/>
          <w:szCs w:val="23"/>
        </w:rPr>
        <w:t xml:space="preserve"> provisions to the proposed section 34(1) </w:t>
      </w:r>
      <w:r w:rsidR="004E7AC1" w:rsidRPr="00FD5AD3">
        <w:rPr>
          <w:rFonts w:ascii="Cambria" w:hAnsi="Cambria"/>
          <w:sz w:val="23"/>
          <w:szCs w:val="23"/>
        </w:rPr>
        <w:t xml:space="preserve">are already in place in </w:t>
      </w:r>
      <w:r w:rsidR="00D85707" w:rsidRPr="00FD5AD3">
        <w:rPr>
          <w:rFonts w:ascii="Cambria" w:hAnsi="Cambria"/>
          <w:sz w:val="23"/>
          <w:szCs w:val="23"/>
        </w:rPr>
        <w:t xml:space="preserve">most </w:t>
      </w:r>
      <w:r w:rsidR="004E7AC1" w:rsidRPr="00FD5AD3">
        <w:rPr>
          <w:rFonts w:ascii="Cambria" w:hAnsi="Cambria"/>
          <w:sz w:val="23"/>
          <w:szCs w:val="23"/>
        </w:rPr>
        <w:t>Australian jurisdictions</w:t>
      </w:r>
      <w:r w:rsidR="00D85707" w:rsidRPr="00FD5AD3">
        <w:rPr>
          <w:rFonts w:ascii="Cambria" w:hAnsi="Cambria"/>
          <w:sz w:val="23"/>
          <w:szCs w:val="23"/>
        </w:rPr>
        <w:t xml:space="preserve"> (Annexure A). </w:t>
      </w:r>
    </w:p>
    <w:p w14:paraId="4AEDC75D" w14:textId="77777777" w:rsidR="00FD5AD3" w:rsidRPr="00FD5AD3" w:rsidRDefault="00FD5AD3" w:rsidP="00FD5AD3">
      <w:pPr>
        <w:pStyle w:val="NoSpacing"/>
        <w:jc w:val="both"/>
        <w:rPr>
          <w:rFonts w:ascii="Cambria" w:hAnsi="Cambria"/>
          <w:sz w:val="23"/>
          <w:szCs w:val="23"/>
        </w:rPr>
      </w:pPr>
    </w:p>
    <w:p w14:paraId="3DA39951" w14:textId="35A6B044" w:rsidR="006E3EE7" w:rsidRPr="00FD5AD3" w:rsidRDefault="006E3EE7" w:rsidP="00FD5AD3">
      <w:pPr>
        <w:pStyle w:val="NoSpacing"/>
        <w:jc w:val="both"/>
        <w:rPr>
          <w:rFonts w:ascii="Cambria" w:hAnsi="Cambria"/>
          <w:sz w:val="23"/>
          <w:szCs w:val="23"/>
        </w:rPr>
      </w:pPr>
      <w:r w:rsidRPr="00FD5AD3">
        <w:rPr>
          <w:rFonts w:ascii="Cambria" w:hAnsi="Cambria"/>
          <w:color w:val="000000" w:themeColor="text1"/>
          <w:sz w:val="23"/>
          <w:szCs w:val="23"/>
        </w:rPr>
        <w:t>It is worth noting that much of what is proposed in the amendments to s34 is already what Courts consider when determining applications for costs under s34 of the Act.</w:t>
      </w:r>
      <w:r w:rsidR="00FD5AD3" w:rsidRPr="00FD5AD3">
        <w:rPr>
          <w:rStyle w:val="FootnoteReference"/>
          <w:rFonts w:ascii="Cambria" w:hAnsi="Cambria"/>
          <w:color w:val="000000" w:themeColor="text1"/>
          <w:sz w:val="23"/>
          <w:szCs w:val="23"/>
        </w:rPr>
        <w:footnoteReference w:id="3"/>
      </w:r>
      <w:r w:rsidRPr="00FD5AD3">
        <w:rPr>
          <w:rFonts w:ascii="Cambria" w:hAnsi="Cambria"/>
          <w:color w:val="000000" w:themeColor="text1"/>
          <w:sz w:val="23"/>
          <w:szCs w:val="23"/>
        </w:rPr>
        <w:t xml:space="preserve">  If anything, the changes sought clarify the existing </w:t>
      </w:r>
      <w:r w:rsidR="00346032" w:rsidRPr="00FD5AD3">
        <w:rPr>
          <w:rFonts w:ascii="Cambria" w:hAnsi="Cambria"/>
          <w:color w:val="000000" w:themeColor="text1"/>
          <w:sz w:val="23"/>
          <w:szCs w:val="23"/>
        </w:rPr>
        <w:t xml:space="preserve">general </w:t>
      </w:r>
      <w:r w:rsidRPr="00FD5AD3">
        <w:rPr>
          <w:rFonts w:ascii="Cambria" w:hAnsi="Cambria"/>
          <w:color w:val="000000" w:themeColor="text1"/>
          <w:sz w:val="23"/>
          <w:szCs w:val="23"/>
        </w:rPr>
        <w:t>common law position, making it easier for Courts, lawyer</w:t>
      </w:r>
      <w:r w:rsidR="00346032" w:rsidRPr="00FD5AD3">
        <w:rPr>
          <w:rFonts w:ascii="Cambria" w:hAnsi="Cambria"/>
          <w:color w:val="000000" w:themeColor="text1"/>
          <w:sz w:val="23"/>
          <w:szCs w:val="23"/>
        </w:rPr>
        <w:t>s</w:t>
      </w:r>
      <w:r w:rsidRPr="00FD5AD3">
        <w:rPr>
          <w:rFonts w:ascii="Cambria" w:hAnsi="Cambria"/>
          <w:color w:val="000000" w:themeColor="text1"/>
          <w:sz w:val="23"/>
          <w:szCs w:val="23"/>
        </w:rPr>
        <w:t xml:space="preserve"> and lay persons to provide advice and determine their position when considering </w:t>
      </w:r>
      <w:r w:rsidR="00346032" w:rsidRPr="00FD5AD3">
        <w:rPr>
          <w:rFonts w:ascii="Cambria" w:hAnsi="Cambria"/>
          <w:color w:val="000000" w:themeColor="text1"/>
          <w:sz w:val="23"/>
          <w:szCs w:val="23"/>
        </w:rPr>
        <w:t>costs matters</w:t>
      </w:r>
      <w:r w:rsidRPr="00FD5AD3">
        <w:rPr>
          <w:rFonts w:ascii="Cambria" w:hAnsi="Cambria"/>
          <w:color w:val="000000" w:themeColor="text1"/>
          <w:sz w:val="23"/>
          <w:szCs w:val="23"/>
        </w:rPr>
        <w:t>.</w:t>
      </w:r>
    </w:p>
    <w:p w14:paraId="27EDADBC" w14:textId="77777777" w:rsidR="006E3EE7" w:rsidRPr="00FD5AD3" w:rsidRDefault="006E3EE7" w:rsidP="0065019D">
      <w:pPr>
        <w:ind w:right="-347"/>
        <w:jc w:val="both"/>
        <w:rPr>
          <w:rFonts w:ascii="Cambria" w:hAnsi="Cambria"/>
          <w:iCs/>
          <w:color w:val="000000" w:themeColor="text1"/>
          <w:sz w:val="23"/>
          <w:szCs w:val="23"/>
        </w:rPr>
      </w:pPr>
    </w:p>
    <w:p w14:paraId="3D4A242F" w14:textId="77777777" w:rsidR="0065019D" w:rsidRPr="00FD5AD3" w:rsidRDefault="002A77E8" w:rsidP="0065019D">
      <w:pPr>
        <w:ind w:right="-347"/>
        <w:jc w:val="both"/>
        <w:rPr>
          <w:rFonts w:ascii="Cambria" w:hAnsi="Cambria"/>
          <w:iCs/>
          <w:color w:val="000000" w:themeColor="text1"/>
          <w:sz w:val="23"/>
          <w:szCs w:val="23"/>
        </w:rPr>
      </w:pPr>
      <w:r w:rsidRPr="00FD5AD3">
        <w:rPr>
          <w:rFonts w:ascii="Cambria" w:hAnsi="Cambria"/>
          <w:iCs/>
          <w:color w:val="000000" w:themeColor="text1"/>
          <w:sz w:val="23"/>
          <w:szCs w:val="23"/>
        </w:rPr>
        <w:t xml:space="preserve">We urge you to support the Bill. </w:t>
      </w:r>
    </w:p>
    <w:p w14:paraId="1BCA092B" w14:textId="77777777" w:rsidR="0065019D" w:rsidRDefault="0065019D" w:rsidP="0065019D">
      <w:pPr>
        <w:ind w:right="-347"/>
        <w:jc w:val="both"/>
        <w:rPr>
          <w:rFonts w:ascii="Cambria" w:hAnsi="Cambria"/>
          <w:iCs/>
          <w:color w:val="000000" w:themeColor="text1"/>
          <w:sz w:val="23"/>
          <w:szCs w:val="23"/>
        </w:rPr>
      </w:pPr>
    </w:p>
    <w:p w14:paraId="1C8832DC" w14:textId="77777777" w:rsidR="00FD5AD3" w:rsidRPr="00FD5AD3" w:rsidRDefault="00FD5AD3" w:rsidP="0065019D">
      <w:pPr>
        <w:ind w:right="-347"/>
        <w:jc w:val="both"/>
        <w:rPr>
          <w:rFonts w:ascii="Cambria" w:hAnsi="Cambria"/>
          <w:iCs/>
          <w:color w:val="000000" w:themeColor="text1"/>
          <w:sz w:val="23"/>
          <w:szCs w:val="23"/>
        </w:rPr>
      </w:pPr>
    </w:p>
    <w:p w14:paraId="30CE6AD9" w14:textId="77777777" w:rsidR="0065019D" w:rsidRPr="00FD5AD3" w:rsidRDefault="0065019D" w:rsidP="0065019D">
      <w:pPr>
        <w:ind w:right="-347"/>
        <w:jc w:val="both"/>
        <w:rPr>
          <w:rFonts w:ascii="Cambria" w:hAnsi="Cambria"/>
          <w:iCs/>
          <w:color w:val="000000" w:themeColor="text1"/>
          <w:sz w:val="23"/>
          <w:szCs w:val="23"/>
        </w:rPr>
      </w:pPr>
      <w:r w:rsidRPr="00FD5AD3">
        <w:rPr>
          <w:rFonts w:ascii="Cambria" w:hAnsi="Cambria"/>
          <w:iCs/>
          <w:color w:val="000000" w:themeColor="text1"/>
          <w:sz w:val="23"/>
          <w:szCs w:val="23"/>
        </w:rPr>
        <w:t>Yours faithfully,</w:t>
      </w:r>
    </w:p>
    <w:p w14:paraId="79E5D175" w14:textId="77777777" w:rsidR="0065019D" w:rsidRPr="00FD5AD3" w:rsidRDefault="0065019D" w:rsidP="0065019D">
      <w:pPr>
        <w:ind w:right="-347"/>
        <w:jc w:val="both"/>
        <w:rPr>
          <w:rFonts w:ascii="Cambria" w:hAnsi="Cambria"/>
          <w:iCs/>
          <w:color w:val="000000" w:themeColor="text1"/>
          <w:sz w:val="23"/>
          <w:szCs w:val="23"/>
        </w:rPr>
      </w:pPr>
    </w:p>
    <w:p w14:paraId="00A1726A" w14:textId="77777777" w:rsidR="0065019D" w:rsidRPr="00FD5AD3" w:rsidRDefault="0065019D" w:rsidP="0065019D">
      <w:pPr>
        <w:ind w:right="-347"/>
        <w:jc w:val="both"/>
        <w:rPr>
          <w:rFonts w:ascii="Cambria" w:hAnsi="Cambria"/>
          <w:iCs/>
          <w:color w:val="000000" w:themeColor="text1"/>
          <w:sz w:val="23"/>
          <w:szCs w:val="23"/>
        </w:rPr>
      </w:pPr>
    </w:p>
    <w:p w14:paraId="4CAEF831" w14:textId="77777777" w:rsidR="0065019D" w:rsidRPr="00FD5AD3" w:rsidRDefault="0065019D" w:rsidP="0065019D">
      <w:pPr>
        <w:ind w:right="-347"/>
        <w:jc w:val="both"/>
        <w:rPr>
          <w:rFonts w:ascii="Cambria" w:hAnsi="Cambria"/>
          <w:iCs/>
          <w:color w:val="000000" w:themeColor="text1"/>
          <w:sz w:val="23"/>
          <w:szCs w:val="23"/>
        </w:rPr>
      </w:pPr>
    </w:p>
    <w:p w14:paraId="6F7445AB" w14:textId="77777777" w:rsidR="0065019D" w:rsidRPr="00FD5AD3" w:rsidRDefault="0065019D" w:rsidP="0065019D">
      <w:pPr>
        <w:ind w:right="-347"/>
        <w:jc w:val="both"/>
        <w:rPr>
          <w:rFonts w:ascii="Cambria" w:hAnsi="Cambria"/>
          <w:iCs/>
          <w:color w:val="000000" w:themeColor="text1"/>
          <w:sz w:val="23"/>
          <w:szCs w:val="23"/>
        </w:rPr>
      </w:pPr>
      <w:r w:rsidRPr="00FD5AD3">
        <w:rPr>
          <w:rFonts w:ascii="Cambria" w:hAnsi="Cambria"/>
          <w:iCs/>
          <w:color w:val="000000" w:themeColor="text1"/>
          <w:sz w:val="23"/>
          <w:szCs w:val="23"/>
        </w:rPr>
        <w:t>Benedict Bartl</w:t>
      </w:r>
    </w:p>
    <w:p w14:paraId="5AA19C91" w14:textId="77777777" w:rsidR="0065019D" w:rsidRPr="00FD5AD3" w:rsidRDefault="0065019D" w:rsidP="0065019D">
      <w:pPr>
        <w:ind w:right="-347"/>
        <w:jc w:val="both"/>
        <w:rPr>
          <w:rFonts w:ascii="Cambria" w:hAnsi="Cambria"/>
          <w:iCs/>
          <w:color w:val="000000" w:themeColor="text1"/>
          <w:sz w:val="23"/>
          <w:szCs w:val="23"/>
        </w:rPr>
      </w:pPr>
      <w:r w:rsidRPr="00FD5AD3">
        <w:rPr>
          <w:rFonts w:ascii="Cambria" w:hAnsi="Cambria"/>
          <w:iCs/>
          <w:color w:val="000000" w:themeColor="text1"/>
          <w:sz w:val="23"/>
          <w:szCs w:val="23"/>
        </w:rPr>
        <w:t>Policy Officer</w:t>
      </w:r>
    </w:p>
    <w:p w14:paraId="444195D6" w14:textId="3A5B0983" w:rsidR="00D85707" w:rsidRPr="00944BDE" w:rsidRDefault="0065019D" w:rsidP="00944BDE">
      <w:pPr>
        <w:pBdr>
          <w:bottom w:val="single" w:sz="6" w:space="1" w:color="auto"/>
        </w:pBdr>
        <w:ind w:right="-347"/>
        <w:jc w:val="both"/>
        <w:rPr>
          <w:rFonts w:ascii="Cambria" w:hAnsi="Cambria"/>
          <w:b/>
          <w:bCs/>
          <w:iCs/>
          <w:color w:val="000000" w:themeColor="text1"/>
          <w:sz w:val="23"/>
          <w:szCs w:val="23"/>
        </w:rPr>
      </w:pPr>
      <w:r w:rsidRPr="00FD5AD3">
        <w:rPr>
          <w:rFonts w:ascii="Cambria" w:hAnsi="Cambria"/>
          <w:b/>
          <w:bCs/>
          <w:iCs/>
          <w:color w:val="000000" w:themeColor="text1"/>
          <w:sz w:val="23"/>
          <w:szCs w:val="23"/>
        </w:rPr>
        <w:t>Community Legal Centres Tasmania</w:t>
      </w:r>
    </w:p>
    <w:sectPr w:rsidR="00D85707" w:rsidRPr="00944BDE" w:rsidSect="00E24D45">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3E53" w14:textId="77777777" w:rsidR="0056728B" w:rsidRDefault="0056728B" w:rsidP="0065019D">
      <w:r>
        <w:separator/>
      </w:r>
    </w:p>
  </w:endnote>
  <w:endnote w:type="continuationSeparator" w:id="0">
    <w:p w14:paraId="5674F406" w14:textId="77777777" w:rsidR="0056728B" w:rsidRDefault="0056728B" w:rsidP="0065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525001"/>
      <w:docPartObj>
        <w:docPartGallery w:val="Page Numbers (Bottom of Page)"/>
        <w:docPartUnique/>
      </w:docPartObj>
    </w:sdtPr>
    <w:sdtContent>
      <w:p w14:paraId="4B51FEF3" w14:textId="77777777" w:rsidR="00CE7739" w:rsidRDefault="00666B2A" w:rsidP="00377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AE7DE8" w14:textId="77777777" w:rsidR="00CE7739" w:rsidRDefault="00CE7739" w:rsidP="00C836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397805"/>
      <w:docPartObj>
        <w:docPartGallery w:val="Page Numbers (Bottom of Page)"/>
        <w:docPartUnique/>
      </w:docPartObj>
    </w:sdtPr>
    <w:sdtContent>
      <w:p w14:paraId="2163B841" w14:textId="77777777" w:rsidR="00CE7739" w:rsidRDefault="00666B2A" w:rsidP="00377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A04D4A" w14:textId="77777777" w:rsidR="00CE7739" w:rsidRDefault="00CE7739" w:rsidP="00C836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C26B" w14:textId="77777777" w:rsidR="0056728B" w:rsidRDefault="0056728B" w:rsidP="0065019D">
      <w:r>
        <w:separator/>
      </w:r>
    </w:p>
  </w:footnote>
  <w:footnote w:type="continuationSeparator" w:id="0">
    <w:p w14:paraId="6D8AD374" w14:textId="77777777" w:rsidR="0056728B" w:rsidRDefault="0056728B" w:rsidP="0065019D">
      <w:r>
        <w:continuationSeparator/>
      </w:r>
    </w:p>
  </w:footnote>
  <w:footnote w:id="1">
    <w:p w14:paraId="4A0F2C67" w14:textId="77777777" w:rsidR="007636AE" w:rsidRPr="00FD5AD3" w:rsidRDefault="007636AE">
      <w:pPr>
        <w:pStyle w:val="FootnoteText"/>
        <w:rPr>
          <w:rFonts w:ascii="Cambria" w:hAnsi="Cambria"/>
          <w:sz w:val="20"/>
          <w:szCs w:val="20"/>
        </w:rPr>
      </w:pPr>
      <w:r w:rsidRPr="00FD5AD3">
        <w:rPr>
          <w:rStyle w:val="FootnoteReference"/>
          <w:rFonts w:ascii="Cambria" w:hAnsi="Cambria"/>
          <w:sz w:val="20"/>
          <w:szCs w:val="20"/>
        </w:rPr>
        <w:footnoteRef/>
      </w:r>
      <w:r w:rsidRPr="00FD5AD3">
        <w:rPr>
          <w:rFonts w:ascii="Cambria" w:hAnsi="Cambria"/>
          <w:sz w:val="20"/>
          <w:szCs w:val="20"/>
        </w:rPr>
        <w:t xml:space="preserve"> [2005] TASSC 100. </w:t>
      </w:r>
    </w:p>
  </w:footnote>
  <w:footnote w:id="2">
    <w:p w14:paraId="43275824" w14:textId="77777777" w:rsidR="00B23A4A" w:rsidRPr="00FD5AD3" w:rsidRDefault="00B23A4A">
      <w:pPr>
        <w:pStyle w:val="FootnoteText"/>
        <w:rPr>
          <w:rFonts w:ascii="Cambria" w:hAnsi="Cambria"/>
          <w:sz w:val="20"/>
          <w:szCs w:val="20"/>
        </w:rPr>
      </w:pPr>
      <w:r w:rsidRPr="00FD5AD3">
        <w:rPr>
          <w:rStyle w:val="FootnoteReference"/>
          <w:rFonts w:ascii="Cambria" w:hAnsi="Cambria"/>
          <w:sz w:val="20"/>
          <w:szCs w:val="20"/>
        </w:rPr>
        <w:footnoteRef/>
      </w:r>
      <w:r w:rsidRPr="00FD5AD3">
        <w:rPr>
          <w:rFonts w:ascii="Cambria" w:hAnsi="Cambria"/>
          <w:sz w:val="20"/>
          <w:szCs w:val="20"/>
        </w:rPr>
        <w:t xml:space="preserve"> [2005] TASSC 100 at para. 24. </w:t>
      </w:r>
    </w:p>
  </w:footnote>
  <w:footnote w:id="3">
    <w:p w14:paraId="56C5015C" w14:textId="746EAE1E" w:rsidR="00FD5AD3" w:rsidRDefault="00FD5AD3">
      <w:pPr>
        <w:pStyle w:val="FootnoteText"/>
      </w:pPr>
      <w:r w:rsidRPr="00FD5AD3">
        <w:rPr>
          <w:rStyle w:val="FootnoteReference"/>
          <w:rFonts w:ascii="Cambria" w:hAnsi="Cambria"/>
          <w:sz w:val="20"/>
          <w:szCs w:val="20"/>
        </w:rPr>
        <w:footnoteRef/>
      </w:r>
      <w:r w:rsidRPr="00FD5AD3">
        <w:rPr>
          <w:rFonts w:ascii="Cambria" w:hAnsi="Cambria"/>
          <w:sz w:val="20"/>
          <w:szCs w:val="20"/>
        </w:rPr>
        <w:t xml:space="preserve"> </w:t>
      </w:r>
      <w:r w:rsidRPr="00FD5AD3">
        <w:rPr>
          <w:rFonts w:ascii="Cambria" w:hAnsi="Cambria"/>
          <w:i/>
          <w:color w:val="000000" w:themeColor="text1"/>
          <w:sz w:val="20"/>
          <w:szCs w:val="20"/>
        </w:rPr>
        <w:t>Smith v B</w:t>
      </w:r>
      <w:proofErr w:type="spellStart"/>
      <w:r w:rsidRPr="00FD5AD3">
        <w:rPr>
          <w:rFonts w:ascii="Cambria" w:hAnsi="Cambria"/>
          <w:i/>
          <w:color w:val="000000" w:themeColor="text1"/>
          <w:sz w:val="20"/>
          <w:szCs w:val="20"/>
        </w:rPr>
        <w:t>roarder</w:t>
      </w:r>
      <w:proofErr w:type="spellEnd"/>
      <w:r w:rsidRPr="00FD5AD3">
        <w:rPr>
          <w:rFonts w:ascii="Cambria" w:hAnsi="Cambria"/>
          <w:i/>
          <w:color w:val="000000" w:themeColor="text1"/>
          <w:sz w:val="20"/>
          <w:szCs w:val="20"/>
        </w:rPr>
        <w:t xml:space="preserve"> </w:t>
      </w:r>
      <w:r w:rsidRPr="00FD5AD3">
        <w:rPr>
          <w:rFonts w:ascii="Cambria" w:hAnsi="Cambria"/>
          <w:iCs/>
          <w:color w:val="000000" w:themeColor="text1"/>
          <w:sz w:val="20"/>
          <w:szCs w:val="20"/>
        </w:rPr>
        <w:t>[2022] TASSC 30</w:t>
      </w:r>
      <w:r w:rsidRPr="00FD5AD3">
        <w:rPr>
          <w:rFonts w:ascii="Cambria" w:hAnsi="Cambria"/>
          <w:i/>
          <w:color w:val="000000" w:themeColor="text1"/>
          <w:sz w:val="20"/>
          <w:szCs w:val="20"/>
        </w:rPr>
        <w:t xml:space="preserve"> </w:t>
      </w:r>
      <w:r w:rsidRPr="00FD5AD3">
        <w:rPr>
          <w:rFonts w:ascii="Cambria" w:hAnsi="Cambria"/>
          <w:iCs/>
          <w:color w:val="000000" w:themeColor="text1"/>
          <w:sz w:val="20"/>
          <w:szCs w:val="20"/>
        </w:rPr>
        <w:t>per Pearce J</w:t>
      </w:r>
      <w:r w:rsidRPr="00FD5AD3">
        <w:rPr>
          <w:rFonts w:ascii="Cambria" w:hAnsi="Cambria"/>
          <w:color w:val="000000" w:themeColor="text1"/>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0B0"/>
    <w:multiLevelType w:val="hybridMultilevel"/>
    <w:tmpl w:val="8F9E4A90"/>
    <w:lvl w:ilvl="0" w:tplc="F5DECEB4">
      <w:start w:val="3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B7685"/>
    <w:multiLevelType w:val="hybridMultilevel"/>
    <w:tmpl w:val="1A36E400"/>
    <w:lvl w:ilvl="0" w:tplc="74C05C02">
      <w:start w:val="1"/>
      <w:numFmt w:val="decimal"/>
      <w:lvlText w:val="(%1)"/>
      <w:lvlJc w:val="left"/>
      <w:pPr>
        <w:ind w:left="720" w:hanging="360"/>
      </w:pPr>
      <w:rPr>
        <w:rFonts w:ascii="Times" w:hAnsi="Times"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675FD1"/>
    <w:multiLevelType w:val="hybridMultilevel"/>
    <w:tmpl w:val="5C9E95E8"/>
    <w:lvl w:ilvl="0" w:tplc="37F65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500B9"/>
    <w:multiLevelType w:val="hybridMultilevel"/>
    <w:tmpl w:val="F5B26620"/>
    <w:lvl w:ilvl="0" w:tplc="3BDE22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610A86"/>
    <w:multiLevelType w:val="hybridMultilevel"/>
    <w:tmpl w:val="F53C8A72"/>
    <w:lvl w:ilvl="0" w:tplc="BAA4B1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953651"/>
    <w:multiLevelType w:val="hybridMultilevel"/>
    <w:tmpl w:val="4F6E97BC"/>
    <w:lvl w:ilvl="0" w:tplc="2DA46C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73218D"/>
    <w:multiLevelType w:val="hybridMultilevel"/>
    <w:tmpl w:val="243A0E00"/>
    <w:lvl w:ilvl="0" w:tplc="7956528C">
      <w:start w:val="34"/>
      <w:numFmt w:val="bullet"/>
      <w:lvlText w:val="-"/>
      <w:lvlJc w:val="left"/>
      <w:pPr>
        <w:ind w:left="720" w:hanging="360"/>
      </w:pPr>
      <w:rPr>
        <w:rFonts w:ascii="Cambria" w:eastAsia="Times New Roman"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00DFD"/>
    <w:multiLevelType w:val="hybridMultilevel"/>
    <w:tmpl w:val="CF965CB6"/>
    <w:lvl w:ilvl="0" w:tplc="2F02B82A">
      <w:start w:val="1"/>
      <w:numFmt w:val="decimal"/>
      <w:lvlText w:val="(%1)"/>
      <w:lvlJc w:val="left"/>
      <w:pPr>
        <w:ind w:left="720" w:hanging="360"/>
      </w:pPr>
      <w:rPr>
        <w:rFonts w:ascii="Times" w:hAnsi="Times"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8984987">
    <w:abstractNumId w:val="0"/>
  </w:num>
  <w:num w:numId="2" w16cid:durableId="2084796585">
    <w:abstractNumId w:val="6"/>
  </w:num>
  <w:num w:numId="3" w16cid:durableId="485439134">
    <w:abstractNumId w:val="7"/>
  </w:num>
  <w:num w:numId="4" w16cid:durableId="1369720694">
    <w:abstractNumId w:val="1"/>
  </w:num>
  <w:num w:numId="5" w16cid:durableId="2093238710">
    <w:abstractNumId w:val="5"/>
  </w:num>
  <w:num w:numId="6" w16cid:durableId="375736653">
    <w:abstractNumId w:val="4"/>
  </w:num>
  <w:num w:numId="7" w16cid:durableId="1875657452">
    <w:abstractNumId w:val="2"/>
  </w:num>
  <w:num w:numId="8" w16cid:durableId="363755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9D"/>
    <w:rsid w:val="00004523"/>
    <w:rsid w:val="000153B3"/>
    <w:rsid w:val="00024572"/>
    <w:rsid w:val="00043320"/>
    <w:rsid w:val="00090AA7"/>
    <w:rsid w:val="000E4CF0"/>
    <w:rsid w:val="000F0100"/>
    <w:rsid w:val="001018BC"/>
    <w:rsid w:val="001A5EB8"/>
    <w:rsid w:val="00215FCE"/>
    <w:rsid w:val="00255427"/>
    <w:rsid w:val="002562AE"/>
    <w:rsid w:val="00272FF6"/>
    <w:rsid w:val="002A77E8"/>
    <w:rsid w:val="003276E8"/>
    <w:rsid w:val="00344533"/>
    <w:rsid w:val="00346032"/>
    <w:rsid w:val="00347AC1"/>
    <w:rsid w:val="00375E50"/>
    <w:rsid w:val="00384721"/>
    <w:rsid w:val="003E2EB2"/>
    <w:rsid w:val="00436A8B"/>
    <w:rsid w:val="00453045"/>
    <w:rsid w:val="00482C47"/>
    <w:rsid w:val="004859AF"/>
    <w:rsid w:val="004E7AC1"/>
    <w:rsid w:val="00532C4E"/>
    <w:rsid w:val="0056728B"/>
    <w:rsid w:val="005C0963"/>
    <w:rsid w:val="005E129C"/>
    <w:rsid w:val="00642F5F"/>
    <w:rsid w:val="0065019D"/>
    <w:rsid w:val="00663063"/>
    <w:rsid w:val="00666B2A"/>
    <w:rsid w:val="0069718C"/>
    <w:rsid w:val="006C3422"/>
    <w:rsid w:val="006E3EE7"/>
    <w:rsid w:val="006E4984"/>
    <w:rsid w:val="006F32D3"/>
    <w:rsid w:val="00717246"/>
    <w:rsid w:val="007621EA"/>
    <w:rsid w:val="007636AE"/>
    <w:rsid w:val="007826AB"/>
    <w:rsid w:val="00784E5C"/>
    <w:rsid w:val="007C49FB"/>
    <w:rsid w:val="00840231"/>
    <w:rsid w:val="0086747C"/>
    <w:rsid w:val="008815DA"/>
    <w:rsid w:val="00887931"/>
    <w:rsid w:val="009235A5"/>
    <w:rsid w:val="00944BDE"/>
    <w:rsid w:val="00971376"/>
    <w:rsid w:val="00990793"/>
    <w:rsid w:val="009F0525"/>
    <w:rsid w:val="00A622D0"/>
    <w:rsid w:val="00AE6233"/>
    <w:rsid w:val="00B11277"/>
    <w:rsid w:val="00B23A4A"/>
    <w:rsid w:val="00B600D6"/>
    <w:rsid w:val="00B9107B"/>
    <w:rsid w:val="00BF68C4"/>
    <w:rsid w:val="00C22CEA"/>
    <w:rsid w:val="00C278B8"/>
    <w:rsid w:val="00C46A81"/>
    <w:rsid w:val="00C83509"/>
    <w:rsid w:val="00CE7739"/>
    <w:rsid w:val="00D353A5"/>
    <w:rsid w:val="00D740FA"/>
    <w:rsid w:val="00D85707"/>
    <w:rsid w:val="00DC1C25"/>
    <w:rsid w:val="00E078E2"/>
    <w:rsid w:val="00E24D45"/>
    <w:rsid w:val="00E374CB"/>
    <w:rsid w:val="00E647DA"/>
    <w:rsid w:val="00E8351D"/>
    <w:rsid w:val="00E9385B"/>
    <w:rsid w:val="00EA52A4"/>
    <w:rsid w:val="00EC1FF1"/>
    <w:rsid w:val="00EC61EF"/>
    <w:rsid w:val="00F05063"/>
    <w:rsid w:val="00F60F2B"/>
    <w:rsid w:val="00F969DF"/>
    <w:rsid w:val="00FD5A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18FD"/>
  <w15:chartTrackingRefBased/>
  <w15:docId w15:val="{98906754-34F6-484A-BA16-72D1F5AE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00"/>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019D"/>
    <w:pPr>
      <w:spacing w:before="100" w:beforeAutospacing="1" w:after="100" w:afterAutospacing="1"/>
    </w:pPr>
  </w:style>
  <w:style w:type="character" w:styleId="Hyperlink">
    <w:name w:val="Hyperlink"/>
    <w:basedOn w:val="DefaultParagraphFont"/>
    <w:uiPriority w:val="99"/>
    <w:unhideWhenUsed/>
    <w:rsid w:val="0065019D"/>
    <w:rPr>
      <w:color w:val="0563C1" w:themeColor="hyperlink"/>
      <w:u w:val="single"/>
    </w:rPr>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65019D"/>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65019D"/>
    <w:rPr>
      <w:rFonts w:ascii="Times New Roman" w:eastAsia="Times New Roman" w:hAnsi="Times New Roman" w:cs="Times New Roman"/>
      <w:kern w:val="0"/>
      <w:lang w:eastAsia="en-GB"/>
      <w14:ligatures w14:val="none"/>
    </w:rPr>
  </w:style>
  <w:style w:type="character" w:styleId="FootnoteReference">
    <w:name w:val="footnote reference"/>
    <w:aliases w:val="Footnotes refss"/>
    <w:basedOn w:val="DefaultParagraphFont"/>
    <w:uiPriority w:val="99"/>
    <w:unhideWhenUsed/>
    <w:rsid w:val="0065019D"/>
    <w:rPr>
      <w:vertAlign w:val="superscript"/>
    </w:rPr>
  </w:style>
  <w:style w:type="paragraph" w:styleId="Footer">
    <w:name w:val="footer"/>
    <w:basedOn w:val="Normal"/>
    <w:link w:val="FooterChar"/>
    <w:uiPriority w:val="99"/>
    <w:unhideWhenUsed/>
    <w:rsid w:val="0065019D"/>
    <w:pPr>
      <w:tabs>
        <w:tab w:val="center" w:pos="4513"/>
        <w:tab w:val="right" w:pos="9026"/>
      </w:tabs>
    </w:pPr>
  </w:style>
  <w:style w:type="character" w:customStyle="1" w:styleId="FooterChar">
    <w:name w:val="Footer Char"/>
    <w:basedOn w:val="DefaultParagraphFont"/>
    <w:link w:val="Footer"/>
    <w:uiPriority w:val="99"/>
    <w:rsid w:val="0065019D"/>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65019D"/>
  </w:style>
  <w:style w:type="paragraph" w:styleId="NoSpacing">
    <w:name w:val="No Spacing"/>
    <w:uiPriority w:val="1"/>
    <w:qFormat/>
    <w:rsid w:val="0065019D"/>
    <w:rPr>
      <w:rFonts w:ascii="Times New Roman" w:eastAsia="Times New Roman" w:hAnsi="Times New Roman" w:cs="Times New Roman"/>
      <w:kern w:val="0"/>
      <w:lang w:eastAsia="en-GB"/>
      <w14:ligatures w14:val="none"/>
    </w:rPr>
  </w:style>
  <w:style w:type="paragraph" w:styleId="EndnoteText">
    <w:name w:val="endnote text"/>
    <w:basedOn w:val="Normal"/>
    <w:link w:val="EndnoteTextChar"/>
    <w:uiPriority w:val="99"/>
    <w:unhideWhenUsed/>
    <w:rsid w:val="0065019D"/>
    <w:pPr>
      <w:spacing w:before="100" w:beforeAutospacing="1" w:after="100" w:afterAutospacing="1"/>
    </w:pPr>
  </w:style>
  <w:style w:type="character" w:customStyle="1" w:styleId="EndnoteTextChar">
    <w:name w:val="Endnote Text Char"/>
    <w:basedOn w:val="DefaultParagraphFont"/>
    <w:link w:val="EndnoteText"/>
    <w:uiPriority w:val="99"/>
    <w:rsid w:val="0065019D"/>
    <w:rPr>
      <w:rFonts w:ascii="Times New Roman" w:eastAsia="Times New Roman" w:hAnsi="Times New Roman" w:cs="Times New Roman"/>
      <w:kern w:val="0"/>
      <w:lang w:eastAsia="en-GB"/>
      <w14:ligatures w14:val="none"/>
    </w:rPr>
  </w:style>
  <w:style w:type="paragraph" w:customStyle="1" w:styleId="headingparagraph">
    <w:name w:val="headingparagraph"/>
    <w:basedOn w:val="Normal"/>
    <w:rsid w:val="003E2EB2"/>
    <w:pPr>
      <w:spacing w:before="100" w:beforeAutospacing="1" w:after="100" w:afterAutospacing="1"/>
    </w:pPr>
  </w:style>
  <w:style w:type="paragraph" w:styleId="ListParagraph">
    <w:name w:val="List Paragraph"/>
    <w:basedOn w:val="Normal"/>
    <w:uiPriority w:val="34"/>
    <w:qFormat/>
    <w:rsid w:val="009235A5"/>
    <w:pPr>
      <w:ind w:left="720"/>
      <w:contextualSpacing/>
    </w:pPr>
  </w:style>
  <w:style w:type="paragraph" w:styleId="NormalWeb">
    <w:name w:val="Normal (Web)"/>
    <w:basedOn w:val="Normal"/>
    <w:uiPriority w:val="99"/>
    <w:semiHidden/>
    <w:unhideWhenUsed/>
    <w:rsid w:val="0069718C"/>
    <w:pPr>
      <w:spacing w:before="100" w:beforeAutospacing="1" w:after="100" w:afterAutospacing="1"/>
    </w:pPr>
  </w:style>
  <w:style w:type="character" w:styleId="UnresolvedMention">
    <w:name w:val="Unresolved Mention"/>
    <w:basedOn w:val="DefaultParagraphFont"/>
    <w:uiPriority w:val="99"/>
    <w:semiHidden/>
    <w:unhideWhenUsed/>
    <w:rsid w:val="0069718C"/>
    <w:rPr>
      <w:color w:val="605E5C"/>
      <w:shd w:val="clear" w:color="auto" w:fill="E1DFDD"/>
    </w:rPr>
  </w:style>
  <w:style w:type="paragraph" w:customStyle="1" w:styleId="ah5sec">
    <w:name w:val="ah5sec"/>
    <w:basedOn w:val="Normal"/>
    <w:rsid w:val="0069718C"/>
    <w:pPr>
      <w:spacing w:before="100" w:beforeAutospacing="1" w:after="100" w:afterAutospacing="1"/>
    </w:pPr>
  </w:style>
  <w:style w:type="character" w:customStyle="1" w:styleId="charsectno">
    <w:name w:val="charsectno"/>
    <w:basedOn w:val="DefaultParagraphFont"/>
    <w:rsid w:val="0069718C"/>
  </w:style>
  <w:style w:type="paragraph" w:customStyle="1" w:styleId="amain">
    <w:name w:val="amain"/>
    <w:basedOn w:val="Normal"/>
    <w:rsid w:val="0069718C"/>
    <w:pPr>
      <w:spacing w:before="100" w:beforeAutospacing="1" w:after="100" w:afterAutospacing="1"/>
    </w:pPr>
  </w:style>
  <w:style w:type="character" w:customStyle="1" w:styleId="headingname">
    <w:name w:val="headingname"/>
    <w:basedOn w:val="DefaultParagraphFont"/>
    <w:rsid w:val="0069718C"/>
  </w:style>
  <w:style w:type="character" w:customStyle="1" w:styleId="listnumber">
    <w:name w:val="listnumber"/>
    <w:basedOn w:val="DefaultParagraphFont"/>
    <w:rsid w:val="0069718C"/>
  </w:style>
  <w:style w:type="character" w:customStyle="1" w:styleId="highlight">
    <w:name w:val="highlight"/>
    <w:basedOn w:val="DefaultParagraphFont"/>
    <w:rsid w:val="002A77E8"/>
  </w:style>
  <w:style w:type="table" w:styleId="TableGrid">
    <w:name w:val="Table Grid"/>
    <w:basedOn w:val="TableNormal"/>
    <w:uiPriority w:val="39"/>
    <w:rsid w:val="00D8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D353A5"/>
    <w:pPr>
      <w:spacing w:before="100" w:beforeAutospacing="1" w:after="100" w:afterAutospacing="1"/>
    </w:pPr>
  </w:style>
  <w:style w:type="character" w:customStyle="1" w:styleId="noteheadingname">
    <w:name w:val="noteheadingname"/>
    <w:basedOn w:val="DefaultParagraphFont"/>
    <w:rsid w:val="00D353A5"/>
  </w:style>
  <w:style w:type="paragraph" w:customStyle="1" w:styleId="apara">
    <w:name w:val="apara"/>
    <w:basedOn w:val="Normal"/>
    <w:rsid w:val="00D353A5"/>
    <w:pPr>
      <w:spacing w:before="100" w:beforeAutospacing="1" w:after="100" w:afterAutospacing="1"/>
    </w:pPr>
  </w:style>
  <w:style w:type="paragraph" w:customStyle="1" w:styleId="anote">
    <w:name w:val="anote"/>
    <w:basedOn w:val="Normal"/>
    <w:rsid w:val="00D353A5"/>
    <w:pPr>
      <w:spacing w:before="100" w:beforeAutospacing="1" w:after="100" w:afterAutospacing="1"/>
    </w:pPr>
  </w:style>
  <w:style w:type="character" w:customStyle="1" w:styleId="charitals">
    <w:name w:val="charitals"/>
    <w:basedOn w:val="DefaultParagraphFont"/>
    <w:rsid w:val="00D353A5"/>
  </w:style>
  <w:style w:type="character" w:customStyle="1" w:styleId="charbolditals">
    <w:name w:val="charbolditals"/>
    <w:basedOn w:val="DefaultParagraphFont"/>
    <w:rsid w:val="00D353A5"/>
  </w:style>
  <w:style w:type="character" w:customStyle="1" w:styleId="charcithyperlinkital">
    <w:name w:val="charcithyperlinkital"/>
    <w:basedOn w:val="DefaultParagraphFont"/>
    <w:rsid w:val="00D353A5"/>
  </w:style>
  <w:style w:type="paragraph" w:styleId="Revision">
    <w:name w:val="Revision"/>
    <w:hidden/>
    <w:uiPriority w:val="99"/>
    <w:semiHidden/>
    <w:rsid w:val="00E078E2"/>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95346">
      <w:bodyDiv w:val="1"/>
      <w:marLeft w:val="0"/>
      <w:marRight w:val="0"/>
      <w:marTop w:val="0"/>
      <w:marBottom w:val="0"/>
      <w:divBdr>
        <w:top w:val="none" w:sz="0" w:space="0" w:color="auto"/>
        <w:left w:val="none" w:sz="0" w:space="0" w:color="auto"/>
        <w:bottom w:val="none" w:sz="0" w:space="0" w:color="auto"/>
        <w:right w:val="none" w:sz="0" w:space="0" w:color="auto"/>
      </w:divBdr>
      <w:divsChild>
        <w:div w:id="177185462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435440775">
              <w:blockQuote w:val="1"/>
              <w:marLeft w:val="600"/>
              <w:marRight w:val="0"/>
              <w:marTop w:val="120"/>
              <w:marBottom w:val="120"/>
              <w:divBdr>
                <w:top w:val="none" w:sz="0" w:space="0" w:color="auto"/>
                <w:left w:val="none" w:sz="0" w:space="0" w:color="auto"/>
                <w:bottom w:val="none" w:sz="0" w:space="0" w:color="auto"/>
                <w:right w:val="none" w:sz="0" w:space="0" w:color="auto"/>
              </w:divBdr>
            </w:div>
            <w:div w:id="119003026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116417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897154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43255296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8588781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806099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441463488">
      <w:bodyDiv w:val="1"/>
      <w:marLeft w:val="0"/>
      <w:marRight w:val="0"/>
      <w:marTop w:val="0"/>
      <w:marBottom w:val="0"/>
      <w:divBdr>
        <w:top w:val="none" w:sz="0" w:space="0" w:color="auto"/>
        <w:left w:val="none" w:sz="0" w:space="0" w:color="auto"/>
        <w:bottom w:val="none" w:sz="0" w:space="0" w:color="auto"/>
        <w:right w:val="none" w:sz="0" w:space="0" w:color="auto"/>
      </w:divBdr>
    </w:div>
    <w:div w:id="496922556">
      <w:bodyDiv w:val="1"/>
      <w:marLeft w:val="0"/>
      <w:marRight w:val="0"/>
      <w:marTop w:val="0"/>
      <w:marBottom w:val="0"/>
      <w:divBdr>
        <w:top w:val="none" w:sz="0" w:space="0" w:color="auto"/>
        <w:left w:val="none" w:sz="0" w:space="0" w:color="auto"/>
        <w:bottom w:val="none" w:sz="0" w:space="0" w:color="auto"/>
        <w:right w:val="none" w:sz="0" w:space="0" w:color="auto"/>
      </w:divBdr>
      <w:divsChild>
        <w:div w:id="56611491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684474743">
              <w:blockQuote w:val="1"/>
              <w:marLeft w:val="600"/>
              <w:marRight w:val="0"/>
              <w:marTop w:val="120"/>
              <w:marBottom w:val="120"/>
              <w:divBdr>
                <w:top w:val="none" w:sz="0" w:space="0" w:color="auto"/>
                <w:left w:val="none" w:sz="0" w:space="0" w:color="auto"/>
                <w:bottom w:val="none" w:sz="0" w:space="0" w:color="auto"/>
                <w:right w:val="none" w:sz="0" w:space="0" w:color="auto"/>
              </w:divBdr>
            </w:div>
            <w:div w:id="11218004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939096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94576440">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0833374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9780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0724639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80670598">
      <w:bodyDiv w:val="1"/>
      <w:marLeft w:val="0"/>
      <w:marRight w:val="0"/>
      <w:marTop w:val="0"/>
      <w:marBottom w:val="0"/>
      <w:divBdr>
        <w:top w:val="none" w:sz="0" w:space="0" w:color="auto"/>
        <w:left w:val="none" w:sz="0" w:space="0" w:color="auto"/>
        <w:bottom w:val="none" w:sz="0" w:space="0" w:color="auto"/>
        <w:right w:val="none" w:sz="0" w:space="0" w:color="auto"/>
      </w:divBdr>
    </w:div>
    <w:div w:id="1221555120">
      <w:bodyDiv w:val="1"/>
      <w:marLeft w:val="0"/>
      <w:marRight w:val="0"/>
      <w:marTop w:val="0"/>
      <w:marBottom w:val="0"/>
      <w:divBdr>
        <w:top w:val="none" w:sz="0" w:space="0" w:color="auto"/>
        <w:left w:val="none" w:sz="0" w:space="0" w:color="auto"/>
        <w:bottom w:val="none" w:sz="0" w:space="0" w:color="auto"/>
        <w:right w:val="none" w:sz="0" w:space="0" w:color="auto"/>
      </w:divBdr>
    </w:div>
    <w:div w:id="1448617289">
      <w:bodyDiv w:val="1"/>
      <w:marLeft w:val="0"/>
      <w:marRight w:val="0"/>
      <w:marTop w:val="0"/>
      <w:marBottom w:val="0"/>
      <w:divBdr>
        <w:top w:val="none" w:sz="0" w:space="0" w:color="auto"/>
        <w:left w:val="none" w:sz="0" w:space="0" w:color="auto"/>
        <w:bottom w:val="none" w:sz="0" w:space="0" w:color="auto"/>
        <w:right w:val="none" w:sz="0" w:space="0" w:color="auto"/>
      </w:divBdr>
      <w:divsChild>
        <w:div w:id="10146244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648038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449742865">
      <w:bodyDiv w:val="1"/>
      <w:marLeft w:val="0"/>
      <w:marRight w:val="0"/>
      <w:marTop w:val="0"/>
      <w:marBottom w:val="0"/>
      <w:divBdr>
        <w:top w:val="none" w:sz="0" w:space="0" w:color="auto"/>
        <w:left w:val="none" w:sz="0" w:space="0" w:color="auto"/>
        <w:bottom w:val="none" w:sz="0" w:space="0" w:color="auto"/>
        <w:right w:val="none" w:sz="0" w:space="0" w:color="auto"/>
      </w:divBdr>
      <w:divsChild>
        <w:div w:id="101379761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64136689">
              <w:blockQuote w:val="1"/>
              <w:marLeft w:val="600"/>
              <w:marRight w:val="0"/>
              <w:marTop w:val="120"/>
              <w:marBottom w:val="120"/>
              <w:divBdr>
                <w:top w:val="none" w:sz="0" w:space="0" w:color="auto"/>
                <w:left w:val="none" w:sz="0" w:space="0" w:color="auto"/>
                <w:bottom w:val="none" w:sz="0" w:space="0" w:color="auto"/>
                <w:right w:val="none" w:sz="0" w:space="0" w:color="auto"/>
              </w:divBdr>
            </w:div>
            <w:div w:id="6732599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0423632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14046877">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32867965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6046502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8577317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550726068">
      <w:bodyDiv w:val="1"/>
      <w:marLeft w:val="0"/>
      <w:marRight w:val="0"/>
      <w:marTop w:val="0"/>
      <w:marBottom w:val="0"/>
      <w:divBdr>
        <w:top w:val="none" w:sz="0" w:space="0" w:color="auto"/>
        <w:left w:val="none" w:sz="0" w:space="0" w:color="auto"/>
        <w:bottom w:val="none" w:sz="0" w:space="0" w:color="auto"/>
        <w:right w:val="none" w:sz="0" w:space="0" w:color="auto"/>
      </w:divBdr>
      <w:divsChild>
        <w:div w:id="1585459669">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368605572">
              <w:blockQuote w:val="1"/>
              <w:marLeft w:val="0"/>
              <w:marRight w:val="0"/>
              <w:marTop w:val="120"/>
              <w:marBottom w:val="120"/>
              <w:divBdr>
                <w:top w:val="none" w:sz="0" w:space="0" w:color="auto"/>
                <w:left w:val="none" w:sz="0" w:space="0" w:color="auto"/>
                <w:bottom w:val="none" w:sz="0" w:space="0" w:color="auto"/>
                <w:right w:val="none" w:sz="0" w:space="0" w:color="auto"/>
              </w:divBdr>
            </w:div>
            <w:div w:id="719209070">
              <w:blockQuote w:val="1"/>
              <w:marLeft w:val="0"/>
              <w:marRight w:val="0"/>
              <w:marTop w:val="120"/>
              <w:marBottom w:val="120"/>
              <w:divBdr>
                <w:top w:val="none" w:sz="0" w:space="0" w:color="auto"/>
                <w:left w:val="none" w:sz="0" w:space="0" w:color="auto"/>
                <w:bottom w:val="none" w:sz="0" w:space="0" w:color="auto"/>
                <w:right w:val="none" w:sz="0" w:space="0" w:color="auto"/>
              </w:divBdr>
            </w:div>
            <w:div w:id="363987488">
              <w:blockQuote w:val="1"/>
              <w:marLeft w:val="0"/>
              <w:marRight w:val="0"/>
              <w:marTop w:val="120"/>
              <w:marBottom w:val="120"/>
              <w:divBdr>
                <w:top w:val="none" w:sz="0" w:space="0" w:color="auto"/>
                <w:left w:val="none" w:sz="0" w:space="0" w:color="auto"/>
                <w:bottom w:val="none" w:sz="0" w:space="0" w:color="auto"/>
                <w:right w:val="none" w:sz="0" w:space="0" w:color="auto"/>
              </w:divBdr>
            </w:div>
            <w:div w:id="22723350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2480058">
      <w:bodyDiv w:val="1"/>
      <w:marLeft w:val="0"/>
      <w:marRight w:val="0"/>
      <w:marTop w:val="0"/>
      <w:marBottom w:val="0"/>
      <w:divBdr>
        <w:top w:val="none" w:sz="0" w:space="0" w:color="auto"/>
        <w:left w:val="none" w:sz="0" w:space="0" w:color="auto"/>
        <w:bottom w:val="none" w:sz="0" w:space="0" w:color="auto"/>
        <w:right w:val="none" w:sz="0" w:space="0" w:color="auto"/>
      </w:divBdr>
      <w:divsChild>
        <w:div w:id="120921293">
          <w:marLeft w:val="0"/>
          <w:marRight w:val="0"/>
          <w:marTop w:val="0"/>
          <w:marBottom w:val="0"/>
          <w:divBdr>
            <w:top w:val="none" w:sz="0" w:space="0" w:color="auto"/>
            <w:left w:val="none" w:sz="0" w:space="0" w:color="auto"/>
            <w:bottom w:val="none" w:sz="0" w:space="0" w:color="auto"/>
            <w:right w:val="none" w:sz="0" w:space="0" w:color="auto"/>
          </w:divBdr>
        </w:div>
        <w:div w:id="1955553782">
          <w:marLeft w:val="0"/>
          <w:marRight w:val="0"/>
          <w:marTop w:val="0"/>
          <w:marBottom w:val="0"/>
          <w:divBdr>
            <w:top w:val="none" w:sz="0" w:space="0" w:color="auto"/>
            <w:left w:val="none" w:sz="0" w:space="0" w:color="auto"/>
            <w:bottom w:val="none" w:sz="0" w:space="0" w:color="auto"/>
            <w:right w:val="none" w:sz="0" w:space="0" w:color="auto"/>
          </w:divBdr>
        </w:div>
        <w:div w:id="1201167680">
          <w:marLeft w:val="0"/>
          <w:marRight w:val="0"/>
          <w:marTop w:val="0"/>
          <w:marBottom w:val="0"/>
          <w:divBdr>
            <w:top w:val="none" w:sz="0" w:space="0" w:color="auto"/>
            <w:left w:val="none" w:sz="0" w:space="0" w:color="auto"/>
            <w:bottom w:val="none" w:sz="0" w:space="0" w:color="auto"/>
            <w:right w:val="none" w:sz="0" w:space="0" w:color="auto"/>
          </w:divBdr>
        </w:div>
        <w:div w:id="177307008">
          <w:marLeft w:val="0"/>
          <w:marRight w:val="0"/>
          <w:marTop w:val="0"/>
          <w:marBottom w:val="0"/>
          <w:divBdr>
            <w:top w:val="none" w:sz="0" w:space="0" w:color="auto"/>
            <w:left w:val="none" w:sz="0" w:space="0" w:color="auto"/>
            <w:bottom w:val="none" w:sz="0" w:space="0" w:color="auto"/>
            <w:right w:val="none" w:sz="0" w:space="0" w:color="auto"/>
          </w:divBdr>
        </w:div>
        <w:div w:id="1435829638">
          <w:marLeft w:val="0"/>
          <w:marRight w:val="0"/>
          <w:marTop w:val="0"/>
          <w:marBottom w:val="0"/>
          <w:divBdr>
            <w:top w:val="none" w:sz="0" w:space="0" w:color="auto"/>
            <w:left w:val="none" w:sz="0" w:space="0" w:color="auto"/>
            <w:bottom w:val="none" w:sz="0" w:space="0" w:color="auto"/>
            <w:right w:val="none" w:sz="0" w:space="0" w:color="auto"/>
          </w:divBdr>
        </w:div>
        <w:div w:id="4018228">
          <w:marLeft w:val="0"/>
          <w:marRight w:val="0"/>
          <w:marTop w:val="0"/>
          <w:marBottom w:val="0"/>
          <w:divBdr>
            <w:top w:val="none" w:sz="0" w:space="0" w:color="auto"/>
            <w:left w:val="none" w:sz="0" w:space="0" w:color="auto"/>
            <w:bottom w:val="none" w:sz="0" w:space="0" w:color="auto"/>
            <w:right w:val="none" w:sz="0" w:space="0" w:color="auto"/>
          </w:divBdr>
        </w:div>
        <w:div w:id="1945724704">
          <w:marLeft w:val="0"/>
          <w:marRight w:val="0"/>
          <w:marTop w:val="0"/>
          <w:marBottom w:val="0"/>
          <w:divBdr>
            <w:top w:val="none" w:sz="0" w:space="0" w:color="auto"/>
            <w:left w:val="none" w:sz="0" w:space="0" w:color="auto"/>
            <w:bottom w:val="none" w:sz="0" w:space="0" w:color="auto"/>
            <w:right w:val="none" w:sz="0" w:space="0" w:color="auto"/>
          </w:divBdr>
        </w:div>
      </w:divsChild>
    </w:div>
    <w:div w:id="1857496743">
      <w:bodyDiv w:val="1"/>
      <w:marLeft w:val="0"/>
      <w:marRight w:val="0"/>
      <w:marTop w:val="0"/>
      <w:marBottom w:val="0"/>
      <w:divBdr>
        <w:top w:val="none" w:sz="0" w:space="0" w:color="auto"/>
        <w:left w:val="none" w:sz="0" w:space="0" w:color="auto"/>
        <w:bottom w:val="none" w:sz="0" w:space="0" w:color="auto"/>
        <w:right w:val="none" w:sz="0" w:space="0" w:color="auto"/>
      </w:divBdr>
    </w:div>
    <w:div w:id="1911500170">
      <w:bodyDiv w:val="1"/>
      <w:marLeft w:val="0"/>
      <w:marRight w:val="0"/>
      <w:marTop w:val="0"/>
      <w:marBottom w:val="0"/>
      <w:divBdr>
        <w:top w:val="none" w:sz="0" w:space="0" w:color="auto"/>
        <w:left w:val="none" w:sz="0" w:space="0" w:color="auto"/>
        <w:bottom w:val="none" w:sz="0" w:space="0" w:color="auto"/>
        <w:right w:val="none" w:sz="0" w:space="0" w:color="auto"/>
      </w:divBdr>
    </w:div>
    <w:div w:id="1958174469">
      <w:bodyDiv w:val="1"/>
      <w:marLeft w:val="0"/>
      <w:marRight w:val="0"/>
      <w:marTop w:val="0"/>
      <w:marBottom w:val="0"/>
      <w:divBdr>
        <w:top w:val="none" w:sz="0" w:space="0" w:color="auto"/>
        <w:left w:val="none" w:sz="0" w:space="0" w:color="auto"/>
        <w:bottom w:val="none" w:sz="0" w:space="0" w:color="auto"/>
        <w:right w:val="none" w:sz="0" w:space="0" w:color="auto"/>
      </w:divBdr>
      <w:divsChild>
        <w:div w:id="2017343151">
          <w:blockQuote w:val="1"/>
          <w:marLeft w:val="720"/>
          <w:marRight w:val="0"/>
          <w:marTop w:val="120"/>
          <w:marBottom w:val="120"/>
          <w:divBdr>
            <w:top w:val="none" w:sz="0" w:space="0" w:color="auto"/>
            <w:left w:val="none" w:sz="0" w:space="0" w:color="auto"/>
            <w:bottom w:val="none" w:sz="0" w:space="0" w:color="auto"/>
            <w:right w:val="none" w:sz="0" w:space="0" w:color="auto"/>
          </w:divBdr>
        </w:div>
      </w:divsChild>
    </w:div>
    <w:div w:id="20122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421342C90F7B245AF633F38C4837ACC" ma:contentTypeVersion="18" ma:contentTypeDescription="Create a new document." ma:contentTypeScope="" ma:versionID="252146bdc04a5546fd5319d987591c62">
  <xsd:schema xmlns:xsd="http://www.w3.org/2001/XMLSchema" xmlns:xs="http://www.w3.org/2001/XMLSchema" xmlns:p="http://schemas.microsoft.com/office/2006/metadata/properties" xmlns:ns2="631194e7-130c-41c9-b205-91592254f1d5" xmlns:ns3="0695672e-3709-4e6b-adb2-86974b44c7ca" targetNamespace="http://schemas.microsoft.com/office/2006/metadata/properties" ma:root="true" ma:fieldsID="1eabb4e6e66d31e7e41792fa9ae803ab" ns2:_="" ns3:_="">
    <xsd:import namespace="631194e7-130c-41c9-b205-91592254f1d5"/>
    <xsd:import namespace="0695672e-3709-4e6b-adb2-86974b44c7c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194e7-130c-41c9-b205-91592254f1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6bd35cde-f5b0-4263-ab24-27bbfc2c47ea}" ma:internalName="TaxCatchAll" ma:showField="CatchAllData" ma:web="631194e7-130c-41c9-b205-91592254f1d5">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5672e-3709-4e6b-adb2-86974b44c7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708832-999e-484e-a855-a64d8bdd94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31194e7-130c-41c9-b205-91592254f1d5">TF3D7X73T3QU-1164448980-58872</_dlc_DocId>
    <lcf76f155ced4ddcb4097134ff3c332f xmlns="0695672e-3709-4e6b-adb2-86974b44c7ca">
      <Terms xmlns="http://schemas.microsoft.com/office/infopath/2007/PartnerControls"/>
    </lcf76f155ced4ddcb4097134ff3c332f>
    <TaxCatchAll xmlns="631194e7-130c-41c9-b205-91592254f1d5" xsi:nil="true"/>
    <_dlc_DocIdUrl xmlns="631194e7-130c-41c9-b205-91592254f1d5">
      <Url>https://nwcldev.sharepoint.com/sites/Shared/_layouts/15/DocIdRedir.aspx?ID=TF3D7X73T3QU-1164448980-58872</Url>
      <Description>TF3D7X73T3QU-1164448980-58872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F70BB-48F1-4F08-B6FA-3414E787932F}">
  <ds:schemaRefs>
    <ds:schemaRef ds:uri="http://schemas.microsoft.com/sharepoint/v3/contenttype/forms"/>
  </ds:schemaRefs>
</ds:datastoreItem>
</file>

<file path=customXml/itemProps2.xml><?xml version="1.0" encoding="utf-8"?>
<ds:datastoreItem xmlns:ds="http://schemas.openxmlformats.org/officeDocument/2006/customXml" ds:itemID="{52358930-85DD-4201-8A43-D83D7E733714}">
  <ds:schemaRefs>
    <ds:schemaRef ds:uri="http://schemas.microsoft.com/sharepoint/events"/>
  </ds:schemaRefs>
</ds:datastoreItem>
</file>

<file path=customXml/itemProps3.xml><?xml version="1.0" encoding="utf-8"?>
<ds:datastoreItem xmlns:ds="http://schemas.openxmlformats.org/officeDocument/2006/customXml" ds:itemID="{CBD242D4-D43C-4491-9233-1FEFB0879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194e7-130c-41c9-b205-91592254f1d5"/>
    <ds:schemaRef ds:uri="0695672e-3709-4e6b-adb2-86974b44c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4C5E4-979E-4ED4-9EF1-B0FE0D2E9107}">
  <ds:schemaRefs>
    <ds:schemaRef ds:uri="http://schemas.microsoft.com/office/2006/metadata/properties"/>
    <ds:schemaRef ds:uri="http://schemas.microsoft.com/office/infopath/2007/PartnerControls"/>
    <ds:schemaRef ds:uri="631194e7-130c-41c9-b205-91592254f1d5"/>
    <ds:schemaRef ds:uri="0695672e-3709-4e6b-adb2-86974b44c7ca"/>
  </ds:schemaRefs>
</ds:datastoreItem>
</file>

<file path=customXml/itemProps5.xml><?xml version="1.0" encoding="utf-8"?>
<ds:datastoreItem xmlns:ds="http://schemas.openxmlformats.org/officeDocument/2006/customXml" ds:itemID="{3C49A9D5-3684-4403-ADD7-C0B82175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2024-11-25T21:34:00Z</cp:lastPrinted>
  <dcterms:created xsi:type="dcterms:W3CDTF">2024-11-25T21:54:00Z</dcterms:created>
  <dcterms:modified xsi:type="dcterms:W3CDTF">2024-11-25T21:54:00Z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0x010100C421342C90F7B245AF633F38C4837ACC</vt:lpwstr>
  </property>
  <property fmtid="{D5CDD505-2E9C-101B-9397-08002B2CF9AE}" pid="3" name="_dlc_DocIdItemGuid">
    <vt:lpwstr>c1933fbb-d62c-4225-819b-eb17c470b316</vt:lpwstr>
  </property>
</Properties>
</file>